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E9" w:rsidRDefault="007F35E9" w:rsidP="007F35E9">
      <w:pPr>
        <w:jc w:val="center"/>
        <w:rPr>
          <w:rFonts w:ascii="Times New Roman" w:hAnsi="Times New Roman" w:cs="Times New Roman"/>
          <w:sz w:val="28"/>
          <w:szCs w:val="28"/>
        </w:rPr>
      </w:pPr>
      <w:r w:rsidRPr="007F35E9">
        <w:rPr>
          <w:rFonts w:ascii="Times New Roman" w:hAnsi="Times New Roman" w:cs="Times New Roman"/>
          <w:sz w:val="28"/>
          <w:szCs w:val="28"/>
        </w:rPr>
        <w:t>Анализ условий для достижения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br/>
      </w:r>
      <w:r w:rsidRPr="007F35E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участие в мероприятиях, курсах, олимпиадах)</w:t>
      </w:r>
    </w:p>
    <w:p w:rsidR="007F35E9" w:rsidRDefault="007F35E9" w:rsidP="007F35E9">
      <w:pPr>
        <w:rPr>
          <w:rFonts w:ascii="Times New Roman" w:hAnsi="Times New Roman" w:cs="Times New Roman"/>
          <w:sz w:val="28"/>
          <w:szCs w:val="28"/>
        </w:rPr>
      </w:pPr>
    </w:p>
    <w:p w:rsidR="00D6702F" w:rsidRPr="003E04F4" w:rsidRDefault="007F35E9" w:rsidP="00D67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FBE">
        <w:rPr>
          <w:rFonts w:ascii="Times New Roman" w:hAnsi="Times New Roman" w:cs="Times New Roman"/>
          <w:sz w:val="24"/>
          <w:szCs w:val="24"/>
        </w:rPr>
        <w:t xml:space="preserve">          В истекшем году</w:t>
      </w:r>
      <w:r w:rsidR="00D6702F">
        <w:rPr>
          <w:rFonts w:ascii="Times New Roman" w:hAnsi="Times New Roman" w:cs="Times New Roman"/>
          <w:sz w:val="24"/>
          <w:szCs w:val="24"/>
        </w:rPr>
        <w:t>,</w:t>
      </w:r>
      <w:r w:rsidRPr="00504FBE">
        <w:rPr>
          <w:rFonts w:ascii="Times New Roman" w:hAnsi="Times New Roman" w:cs="Times New Roman"/>
          <w:sz w:val="24"/>
          <w:szCs w:val="24"/>
        </w:rPr>
        <w:t xml:space="preserve"> как и в прошлые годы</w:t>
      </w:r>
      <w:r w:rsidR="00D6702F">
        <w:rPr>
          <w:rFonts w:ascii="Times New Roman" w:hAnsi="Times New Roman" w:cs="Times New Roman"/>
          <w:sz w:val="24"/>
          <w:szCs w:val="24"/>
        </w:rPr>
        <w:t>,</w:t>
      </w:r>
      <w:r w:rsidRPr="00504FBE">
        <w:rPr>
          <w:rFonts w:ascii="Times New Roman" w:hAnsi="Times New Roman" w:cs="Times New Roman"/>
          <w:sz w:val="24"/>
          <w:szCs w:val="24"/>
        </w:rPr>
        <w:t xml:space="preserve"> стабильно работала система поддержки детей с  особыми педагогическими потребностями. В рамках этого направления в школе поддерживается  творческая среда, обеспечивающая возможность самореализации учащихся. В этом году была расширена система участия в краевых интенсивных школах, ш</w:t>
      </w:r>
      <w:r w:rsidR="00D6702F">
        <w:rPr>
          <w:rFonts w:ascii="Times New Roman" w:hAnsi="Times New Roman" w:cs="Times New Roman"/>
          <w:sz w:val="24"/>
          <w:szCs w:val="24"/>
        </w:rPr>
        <w:t>кольных олимпиадах  и конкурсах</w:t>
      </w:r>
      <w:r w:rsidRPr="00504FBE">
        <w:rPr>
          <w:rFonts w:ascii="Times New Roman" w:hAnsi="Times New Roman" w:cs="Times New Roman"/>
          <w:sz w:val="24"/>
          <w:szCs w:val="24"/>
        </w:rPr>
        <w:t>,</w:t>
      </w:r>
      <w:r w:rsidR="00D6702F">
        <w:rPr>
          <w:rFonts w:ascii="Times New Roman" w:hAnsi="Times New Roman" w:cs="Times New Roman"/>
          <w:sz w:val="24"/>
          <w:szCs w:val="24"/>
        </w:rPr>
        <w:t xml:space="preserve"> </w:t>
      </w:r>
      <w:r w:rsidRPr="00504FBE">
        <w:rPr>
          <w:rFonts w:ascii="Times New Roman" w:hAnsi="Times New Roman" w:cs="Times New Roman"/>
          <w:sz w:val="24"/>
          <w:szCs w:val="24"/>
        </w:rPr>
        <w:t>отрабатывался  и применялся механизм учета индиви</w:t>
      </w:r>
      <w:r w:rsidR="00D6702F">
        <w:rPr>
          <w:rFonts w:ascii="Times New Roman" w:hAnsi="Times New Roman" w:cs="Times New Roman"/>
          <w:sz w:val="24"/>
          <w:szCs w:val="24"/>
        </w:rPr>
        <w:t>дуальных достижений обучающихся</w:t>
      </w:r>
      <w:r w:rsidRPr="00504FBE">
        <w:rPr>
          <w:rFonts w:ascii="Times New Roman" w:hAnsi="Times New Roman" w:cs="Times New Roman"/>
          <w:sz w:val="24"/>
          <w:szCs w:val="24"/>
        </w:rPr>
        <w:t>, т.е</w:t>
      </w:r>
      <w:proofErr w:type="gramStart"/>
      <w:r w:rsidRPr="00504FBE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504FBE">
        <w:rPr>
          <w:rFonts w:ascii="Times New Roman" w:hAnsi="Times New Roman" w:cs="Times New Roman"/>
          <w:sz w:val="24"/>
          <w:szCs w:val="24"/>
        </w:rPr>
        <w:t xml:space="preserve">ченический </w:t>
      </w:r>
      <w:proofErr w:type="spellStart"/>
      <w:r w:rsidRPr="00504FBE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504FBE">
        <w:rPr>
          <w:rFonts w:ascii="Times New Roman" w:hAnsi="Times New Roman" w:cs="Times New Roman"/>
          <w:sz w:val="24"/>
          <w:szCs w:val="24"/>
        </w:rPr>
        <w:t>, который каждый учащийся предъявлял в конце учебного года. Учащиеся школы очень активно работают в интенсивных школах районного и краевого уровня, что позволяет им расширять свои предметные знания</w:t>
      </w:r>
      <w:r w:rsidR="00D6702F" w:rsidRPr="003E04F4">
        <w:rPr>
          <w:rFonts w:ascii="Times New Roman" w:hAnsi="Times New Roman" w:cs="Times New Roman"/>
          <w:sz w:val="24"/>
          <w:szCs w:val="24"/>
        </w:rPr>
        <w:t>, формировать личностные качества, необходимые в 21 веке</w:t>
      </w:r>
      <w:r w:rsidRPr="003E04F4">
        <w:rPr>
          <w:rFonts w:ascii="Times New Roman" w:hAnsi="Times New Roman" w:cs="Times New Roman"/>
          <w:sz w:val="24"/>
          <w:szCs w:val="24"/>
        </w:rPr>
        <w:t xml:space="preserve"> и </w:t>
      </w:r>
      <w:r w:rsidR="00D6702F" w:rsidRPr="003E04F4">
        <w:rPr>
          <w:rFonts w:ascii="Times New Roman" w:hAnsi="Times New Roman" w:cs="Times New Roman"/>
          <w:sz w:val="24"/>
          <w:szCs w:val="24"/>
        </w:rPr>
        <w:t xml:space="preserve">проявлять их в разных видах </w:t>
      </w:r>
      <w:proofErr w:type="gramStart"/>
      <w:r w:rsidR="00D6702F" w:rsidRPr="003E04F4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="00D6702F" w:rsidRPr="003E04F4">
        <w:rPr>
          <w:rFonts w:ascii="Times New Roman" w:hAnsi="Times New Roman" w:cs="Times New Roman"/>
          <w:sz w:val="24"/>
          <w:szCs w:val="24"/>
        </w:rPr>
        <w:t xml:space="preserve"> в том числе в проектной и исследовательской</w:t>
      </w:r>
      <w:r w:rsidRPr="003E04F4">
        <w:rPr>
          <w:rFonts w:ascii="Times New Roman" w:hAnsi="Times New Roman" w:cs="Times New Roman"/>
          <w:sz w:val="24"/>
          <w:szCs w:val="24"/>
        </w:rPr>
        <w:t>.</w:t>
      </w:r>
    </w:p>
    <w:p w:rsidR="00D6702F" w:rsidRDefault="007F35E9" w:rsidP="00D670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FBE">
        <w:rPr>
          <w:rFonts w:ascii="Times New Roman" w:hAnsi="Times New Roman" w:cs="Times New Roman"/>
          <w:sz w:val="24"/>
          <w:szCs w:val="24"/>
        </w:rPr>
        <w:t>Учебно-исследовательская работа и внеурочная деятельность играют большую роль в развитии детской одаренности, что сказывает</w:t>
      </w:r>
      <w:r w:rsidR="00D6702F">
        <w:rPr>
          <w:rFonts w:ascii="Times New Roman" w:hAnsi="Times New Roman" w:cs="Times New Roman"/>
          <w:sz w:val="24"/>
          <w:szCs w:val="24"/>
        </w:rPr>
        <w:t xml:space="preserve">ся на результатах. </w:t>
      </w:r>
    </w:p>
    <w:p w:rsidR="007F35E9" w:rsidRPr="00504FBE" w:rsidRDefault="00D6702F" w:rsidP="00D6702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F35E9" w:rsidRPr="00504FBE">
        <w:rPr>
          <w:rFonts w:ascii="Times New Roman" w:hAnsi="Times New Roman" w:cs="Times New Roman"/>
          <w:sz w:val="24"/>
          <w:szCs w:val="24"/>
        </w:rPr>
        <w:t xml:space="preserve"> районном форуме «Первые шаги в науку»  </w:t>
      </w:r>
      <w:r w:rsidR="007F35E9">
        <w:rPr>
          <w:rFonts w:ascii="Times New Roman" w:hAnsi="Times New Roman" w:cs="Times New Roman"/>
          <w:sz w:val="24"/>
          <w:szCs w:val="24"/>
        </w:rPr>
        <w:t>14</w:t>
      </w:r>
      <w:r w:rsidR="007F35E9" w:rsidRPr="00504FBE">
        <w:rPr>
          <w:rFonts w:ascii="Times New Roman" w:hAnsi="Times New Roman" w:cs="Times New Roman"/>
          <w:sz w:val="24"/>
          <w:szCs w:val="24"/>
        </w:rPr>
        <w:t xml:space="preserve">  из </w:t>
      </w:r>
      <w:r w:rsidRPr="00504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504FBE">
        <w:rPr>
          <w:rFonts w:ascii="Times New Roman" w:hAnsi="Times New Roman" w:cs="Times New Roman"/>
          <w:sz w:val="24"/>
          <w:szCs w:val="24"/>
        </w:rPr>
        <w:t xml:space="preserve">  </w:t>
      </w:r>
      <w:r w:rsidR="007F35E9" w:rsidRPr="00504FBE">
        <w:rPr>
          <w:rFonts w:ascii="Times New Roman" w:hAnsi="Times New Roman" w:cs="Times New Roman"/>
          <w:sz w:val="24"/>
          <w:szCs w:val="24"/>
        </w:rPr>
        <w:t>представленных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FBE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7F35E9" w:rsidRPr="00504FBE">
        <w:rPr>
          <w:rFonts w:ascii="Times New Roman" w:hAnsi="Times New Roman" w:cs="Times New Roman"/>
          <w:sz w:val="24"/>
          <w:szCs w:val="24"/>
        </w:rPr>
        <w:t xml:space="preserve">признаны лучшими. </w:t>
      </w:r>
    </w:p>
    <w:p w:rsidR="007F35E9" w:rsidRDefault="007F35E9" w:rsidP="007F35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632" w:type="dxa"/>
        <w:tblInd w:w="-743" w:type="dxa"/>
        <w:tblLayout w:type="fixed"/>
        <w:tblLook w:val="04A0"/>
      </w:tblPr>
      <w:tblGrid>
        <w:gridCol w:w="567"/>
        <w:gridCol w:w="1418"/>
        <w:gridCol w:w="1843"/>
        <w:gridCol w:w="1276"/>
        <w:gridCol w:w="1276"/>
        <w:gridCol w:w="1134"/>
        <w:gridCol w:w="1417"/>
        <w:gridCol w:w="992"/>
        <w:gridCol w:w="709"/>
      </w:tblGrid>
      <w:tr w:rsidR="007F35E9" w:rsidRPr="001A6451" w:rsidTr="007F35E9">
        <w:tc>
          <w:tcPr>
            <w:tcW w:w="567" w:type="dxa"/>
            <w:vMerge w:val="restart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vMerge w:val="restart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Руководитель работы</w:t>
            </w:r>
          </w:p>
        </w:tc>
        <w:tc>
          <w:tcPr>
            <w:tcW w:w="1843" w:type="dxa"/>
            <w:vMerge w:val="restart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686" w:type="dxa"/>
            <w:gridSpan w:val="3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Группа классов, вид работы</w:t>
            </w:r>
          </w:p>
        </w:tc>
        <w:tc>
          <w:tcPr>
            <w:tcW w:w="1417" w:type="dxa"/>
            <w:vMerge w:val="restart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Список участников </w:t>
            </w:r>
          </w:p>
        </w:tc>
        <w:tc>
          <w:tcPr>
            <w:tcW w:w="992" w:type="dxa"/>
            <w:vMerge w:val="restart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09" w:type="dxa"/>
            <w:vMerge w:val="restart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7F35E9" w:rsidRPr="001A6451" w:rsidTr="007F35E9">
        <w:tc>
          <w:tcPr>
            <w:tcW w:w="567" w:type="dxa"/>
            <w:vMerge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</w:p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134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Старшая школа</w:t>
            </w:r>
          </w:p>
        </w:tc>
        <w:tc>
          <w:tcPr>
            <w:tcW w:w="1417" w:type="dxa"/>
            <w:vMerge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5E9" w:rsidRPr="001A6451" w:rsidTr="007F35E9">
        <w:tc>
          <w:tcPr>
            <w:tcW w:w="567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Титова Л. И.</w:t>
            </w:r>
          </w:p>
        </w:tc>
        <w:tc>
          <w:tcPr>
            <w:tcW w:w="1843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70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Суровая А.</w:t>
            </w:r>
          </w:p>
        </w:tc>
        <w:tc>
          <w:tcPr>
            <w:tcW w:w="992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709" w:type="dxa"/>
          </w:tcPr>
          <w:p w:rsidR="007F35E9" w:rsidRPr="00352778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7F35E9" w:rsidRPr="001A6451" w:rsidTr="007F35E9">
        <w:tc>
          <w:tcPr>
            <w:tcW w:w="567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D670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лед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Трещенко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В.,</w:t>
            </w:r>
          </w:p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Писарева Е.</w:t>
            </w:r>
          </w:p>
        </w:tc>
        <w:tc>
          <w:tcPr>
            <w:tcW w:w="992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709" w:type="dxa"/>
          </w:tcPr>
          <w:p w:rsidR="007F35E9" w:rsidRPr="00352778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7F35E9" w:rsidRPr="001A6451" w:rsidTr="007F35E9">
        <w:tc>
          <w:tcPr>
            <w:tcW w:w="567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70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Саакян Р.</w:t>
            </w:r>
          </w:p>
        </w:tc>
        <w:tc>
          <w:tcPr>
            <w:tcW w:w="992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709" w:type="dxa"/>
          </w:tcPr>
          <w:p w:rsidR="007F35E9" w:rsidRPr="00352778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</w:tr>
      <w:tr w:rsidR="007F35E9" w:rsidRPr="001A6451" w:rsidTr="007F35E9">
        <w:tc>
          <w:tcPr>
            <w:tcW w:w="567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70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Абрамова М.</w:t>
            </w:r>
          </w:p>
        </w:tc>
        <w:tc>
          <w:tcPr>
            <w:tcW w:w="992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709" w:type="dxa"/>
          </w:tcPr>
          <w:p w:rsidR="007F35E9" w:rsidRPr="00352778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</w:tr>
      <w:tr w:rsidR="007F35E9" w:rsidRPr="001A6451" w:rsidTr="007F35E9">
        <w:tc>
          <w:tcPr>
            <w:tcW w:w="567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Узунова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1843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1276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5E9" w:rsidRPr="00911CCC" w:rsidRDefault="007F35E9" w:rsidP="005506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C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</w:t>
            </w:r>
          </w:p>
        </w:tc>
        <w:tc>
          <w:tcPr>
            <w:tcW w:w="1134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Шалыгин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992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709" w:type="dxa"/>
          </w:tcPr>
          <w:p w:rsidR="007F35E9" w:rsidRPr="00352778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</w:tr>
      <w:tr w:rsidR="007F35E9" w:rsidRPr="001A6451" w:rsidTr="007F35E9">
        <w:tc>
          <w:tcPr>
            <w:tcW w:w="567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 w:val="restart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Ивкина С.Н.</w:t>
            </w:r>
          </w:p>
        </w:tc>
        <w:tc>
          <w:tcPr>
            <w:tcW w:w="1843" w:type="dxa"/>
          </w:tcPr>
          <w:p w:rsidR="007F35E9" w:rsidRPr="001A6451" w:rsidRDefault="00D6702F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276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D6702F">
              <w:rPr>
                <w:rFonts w:ascii="Times New Roman" w:hAnsi="Times New Roman" w:cs="Times New Roman"/>
                <w:sz w:val="24"/>
                <w:szCs w:val="24"/>
              </w:rPr>
              <w:t>следовательский проект</w:t>
            </w:r>
          </w:p>
        </w:tc>
        <w:tc>
          <w:tcPr>
            <w:tcW w:w="1134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Савенкова К.</w:t>
            </w:r>
          </w:p>
        </w:tc>
        <w:tc>
          <w:tcPr>
            <w:tcW w:w="992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709" w:type="dxa"/>
          </w:tcPr>
          <w:p w:rsidR="007F35E9" w:rsidRPr="00352778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</w:tr>
      <w:tr w:rsidR="007F35E9" w:rsidRPr="001A6451" w:rsidTr="007F35E9">
        <w:tc>
          <w:tcPr>
            <w:tcW w:w="567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35E9" w:rsidRPr="001A6451" w:rsidRDefault="00D6702F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5E9" w:rsidRPr="00D6702F" w:rsidRDefault="00D6702F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2F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1134" w:type="dxa"/>
          </w:tcPr>
          <w:p w:rsidR="007F35E9" w:rsidRPr="00D6702F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Бутаков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</w:p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Шаров В.</w:t>
            </w:r>
          </w:p>
        </w:tc>
        <w:tc>
          <w:tcPr>
            <w:tcW w:w="992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709" w:type="dxa"/>
          </w:tcPr>
          <w:p w:rsidR="007F35E9" w:rsidRPr="00352778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</w:tr>
      <w:tr w:rsidR="007F35E9" w:rsidRPr="001A6451" w:rsidTr="007F35E9">
        <w:tc>
          <w:tcPr>
            <w:tcW w:w="567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Каврус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Е. Г.</w:t>
            </w:r>
          </w:p>
        </w:tc>
        <w:tc>
          <w:tcPr>
            <w:tcW w:w="1843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D670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лед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Тесленко К. </w:t>
            </w:r>
          </w:p>
        </w:tc>
        <w:tc>
          <w:tcPr>
            <w:tcW w:w="992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709" w:type="dxa"/>
          </w:tcPr>
          <w:p w:rsidR="007F35E9" w:rsidRPr="00352778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F35E9" w:rsidRPr="001A6451" w:rsidTr="007F35E9">
        <w:tc>
          <w:tcPr>
            <w:tcW w:w="567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restart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Санаева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843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Психология, обществознание</w:t>
            </w:r>
          </w:p>
        </w:tc>
        <w:tc>
          <w:tcPr>
            <w:tcW w:w="1276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D670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лед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Баскакова Я.</w:t>
            </w:r>
          </w:p>
        </w:tc>
        <w:tc>
          <w:tcPr>
            <w:tcW w:w="992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709" w:type="dxa"/>
          </w:tcPr>
          <w:p w:rsidR="007F35E9" w:rsidRPr="00352778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</w:tr>
      <w:tr w:rsidR="007F35E9" w:rsidRPr="001A6451" w:rsidTr="007F35E9">
        <w:tc>
          <w:tcPr>
            <w:tcW w:w="567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Merge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Биология </w:t>
            </w:r>
          </w:p>
        </w:tc>
        <w:tc>
          <w:tcPr>
            <w:tcW w:w="1276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D670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лед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Леонгард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992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F35E9" w:rsidRPr="00352778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F35E9" w:rsidRPr="001A6451" w:rsidTr="007F35E9">
        <w:tc>
          <w:tcPr>
            <w:tcW w:w="567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Merge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Обществознание Биология</w:t>
            </w:r>
          </w:p>
        </w:tc>
        <w:tc>
          <w:tcPr>
            <w:tcW w:w="1276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D670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лед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Д. </w:t>
            </w:r>
          </w:p>
        </w:tc>
        <w:tc>
          <w:tcPr>
            <w:tcW w:w="992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709" w:type="dxa"/>
          </w:tcPr>
          <w:p w:rsidR="007F35E9" w:rsidRPr="00352778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7F35E9" w:rsidRPr="001A6451" w:rsidTr="007F35E9">
        <w:tc>
          <w:tcPr>
            <w:tcW w:w="567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  <w:vMerge w:val="restart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Шаромова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</w:tc>
        <w:tc>
          <w:tcPr>
            <w:tcW w:w="1843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D670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лед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Рябков Д.</w:t>
            </w:r>
          </w:p>
        </w:tc>
        <w:tc>
          <w:tcPr>
            <w:tcW w:w="992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709" w:type="dxa"/>
          </w:tcPr>
          <w:p w:rsidR="007F35E9" w:rsidRPr="00352778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F35E9" w:rsidRPr="001A6451" w:rsidTr="007F35E9">
        <w:tc>
          <w:tcPr>
            <w:tcW w:w="567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Merge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D670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лед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Благородная А.</w:t>
            </w:r>
          </w:p>
        </w:tc>
        <w:tc>
          <w:tcPr>
            <w:tcW w:w="992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709" w:type="dxa"/>
          </w:tcPr>
          <w:p w:rsidR="007F35E9" w:rsidRPr="00352778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7F35E9" w:rsidRPr="001A6451" w:rsidTr="007F35E9">
        <w:tc>
          <w:tcPr>
            <w:tcW w:w="567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Фишер О.В.</w:t>
            </w:r>
          </w:p>
        </w:tc>
        <w:tc>
          <w:tcPr>
            <w:tcW w:w="1843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76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70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Захарова К.</w:t>
            </w:r>
          </w:p>
        </w:tc>
        <w:tc>
          <w:tcPr>
            <w:tcW w:w="992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709" w:type="dxa"/>
          </w:tcPr>
          <w:p w:rsidR="007F35E9" w:rsidRPr="00352778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</w:tr>
      <w:tr w:rsidR="007F35E9" w:rsidRPr="001A6451" w:rsidTr="007F35E9">
        <w:tc>
          <w:tcPr>
            <w:tcW w:w="567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Зверева Л.И.</w:t>
            </w:r>
          </w:p>
        </w:tc>
        <w:tc>
          <w:tcPr>
            <w:tcW w:w="1843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Медицина и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</w:t>
            </w:r>
          </w:p>
        </w:tc>
        <w:tc>
          <w:tcPr>
            <w:tcW w:w="1276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70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Дмитриева В.</w:t>
            </w:r>
          </w:p>
        </w:tc>
        <w:tc>
          <w:tcPr>
            <w:tcW w:w="992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709" w:type="dxa"/>
          </w:tcPr>
          <w:p w:rsidR="007F35E9" w:rsidRPr="00352778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</w:tr>
      <w:tr w:rsidR="007F35E9" w:rsidRPr="001A6451" w:rsidTr="007F35E9">
        <w:tc>
          <w:tcPr>
            <w:tcW w:w="567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Сорокина Е.А.</w:t>
            </w:r>
          </w:p>
        </w:tc>
        <w:tc>
          <w:tcPr>
            <w:tcW w:w="1843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D670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лед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Мотьев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992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F35E9" w:rsidRPr="00352778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F35E9" w:rsidRPr="001A6451" w:rsidTr="007F35E9">
        <w:tc>
          <w:tcPr>
            <w:tcW w:w="567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Юшина Е.М.</w:t>
            </w:r>
          </w:p>
        </w:tc>
        <w:tc>
          <w:tcPr>
            <w:tcW w:w="1843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5E9" w:rsidRPr="00911CCC" w:rsidRDefault="007F35E9" w:rsidP="005506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C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</w:t>
            </w:r>
          </w:p>
        </w:tc>
        <w:tc>
          <w:tcPr>
            <w:tcW w:w="1134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Битиньш</w:t>
            </w:r>
            <w:proofErr w:type="spellEnd"/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992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709" w:type="dxa"/>
          </w:tcPr>
          <w:p w:rsidR="007F35E9" w:rsidRPr="00352778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</w:tr>
      <w:tr w:rsidR="007F35E9" w:rsidRPr="001A6451" w:rsidTr="007F35E9">
        <w:tc>
          <w:tcPr>
            <w:tcW w:w="567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Волкова И.А.</w:t>
            </w:r>
          </w:p>
        </w:tc>
        <w:tc>
          <w:tcPr>
            <w:tcW w:w="1843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76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5E9" w:rsidRPr="00911CCC" w:rsidRDefault="007F35E9" w:rsidP="005506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C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</w:t>
            </w:r>
          </w:p>
        </w:tc>
        <w:tc>
          <w:tcPr>
            <w:tcW w:w="1134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Кравченко К.</w:t>
            </w:r>
          </w:p>
        </w:tc>
        <w:tc>
          <w:tcPr>
            <w:tcW w:w="992" w:type="dxa"/>
          </w:tcPr>
          <w:p w:rsidR="007F35E9" w:rsidRPr="001A6451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709" w:type="dxa"/>
          </w:tcPr>
          <w:p w:rsidR="007F35E9" w:rsidRPr="00352778" w:rsidRDefault="007F35E9" w:rsidP="0055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</w:tr>
    </w:tbl>
    <w:p w:rsidR="007F35E9" w:rsidRPr="007B7314" w:rsidRDefault="007F35E9" w:rsidP="00D6702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B7314">
        <w:rPr>
          <w:rFonts w:ascii="Times New Roman" w:hAnsi="Times New Roman" w:cs="Times New Roman"/>
          <w:sz w:val="24"/>
          <w:szCs w:val="24"/>
        </w:rPr>
        <w:t>Участников форума</w:t>
      </w:r>
      <w:r>
        <w:rPr>
          <w:rFonts w:ascii="Times New Roman" w:hAnsi="Times New Roman" w:cs="Times New Roman"/>
          <w:sz w:val="24"/>
          <w:szCs w:val="24"/>
        </w:rPr>
        <w:t xml:space="preserve"> в этом году было: </w:t>
      </w:r>
      <w:r w:rsidRPr="007B7314">
        <w:rPr>
          <w:rFonts w:ascii="Times New Roman" w:hAnsi="Times New Roman" w:cs="Times New Roman"/>
          <w:sz w:val="24"/>
          <w:szCs w:val="24"/>
        </w:rPr>
        <w:t>учащихся - 20, педагогов –</w:t>
      </w:r>
      <w:r>
        <w:rPr>
          <w:rFonts w:ascii="Times New Roman" w:hAnsi="Times New Roman" w:cs="Times New Roman"/>
          <w:sz w:val="24"/>
          <w:szCs w:val="24"/>
        </w:rPr>
        <w:t xml:space="preserve"> 12. Было представлено</w:t>
      </w:r>
      <w:r w:rsidRPr="007B7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B7314">
        <w:rPr>
          <w:rFonts w:ascii="Times New Roman" w:hAnsi="Times New Roman" w:cs="Times New Roman"/>
          <w:sz w:val="24"/>
          <w:szCs w:val="24"/>
        </w:rPr>
        <w:t>абот – 18 (проектов – 3, исследовательск</w:t>
      </w:r>
      <w:r w:rsidR="00D6702F">
        <w:rPr>
          <w:rFonts w:ascii="Times New Roman" w:hAnsi="Times New Roman" w:cs="Times New Roman"/>
          <w:sz w:val="24"/>
          <w:szCs w:val="24"/>
        </w:rPr>
        <w:t xml:space="preserve">их </w:t>
      </w:r>
      <w:r w:rsidRPr="007B7314">
        <w:rPr>
          <w:rFonts w:ascii="Times New Roman" w:hAnsi="Times New Roman" w:cs="Times New Roman"/>
          <w:sz w:val="24"/>
          <w:szCs w:val="24"/>
        </w:rPr>
        <w:t xml:space="preserve">  </w:t>
      </w:r>
      <w:r w:rsidR="00D6702F">
        <w:rPr>
          <w:rFonts w:ascii="Times New Roman" w:hAnsi="Times New Roman" w:cs="Times New Roman"/>
          <w:sz w:val="24"/>
          <w:szCs w:val="24"/>
        </w:rPr>
        <w:t>проектов</w:t>
      </w:r>
      <w:r w:rsidRPr="007B7314">
        <w:rPr>
          <w:rFonts w:ascii="Times New Roman" w:hAnsi="Times New Roman" w:cs="Times New Roman"/>
          <w:sz w:val="24"/>
          <w:szCs w:val="24"/>
        </w:rPr>
        <w:t xml:space="preserve"> -</w:t>
      </w:r>
      <w:r w:rsidR="00D6702F">
        <w:rPr>
          <w:rFonts w:ascii="Times New Roman" w:hAnsi="Times New Roman" w:cs="Times New Roman"/>
          <w:sz w:val="24"/>
          <w:szCs w:val="24"/>
        </w:rPr>
        <w:t>2</w:t>
      </w:r>
      <w:r w:rsidRPr="007B7314">
        <w:rPr>
          <w:rFonts w:ascii="Times New Roman" w:hAnsi="Times New Roman" w:cs="Times New Roman"/>
          <w:sz w:val="24"/>
          <w:szCs w:val="24"/>
        </w:rPr>
        <w:t>,  исследований -  1</w:t>
      </w:r>
      <w:r w:rsidR="00D6702F">
        <w:rPr>
          <w:rFonts w:ascii="Times New Roman" w:hAnsi="Times New Roman" w:cs="Times New Roman"/>
          <w:sz w:val="24"/>
          <w:szCs w:val="24"/>
        </w:rPr>
        <w:t>3</w:t>
      </w:r>
      <w:r w:rsidRPr="007B7314">
        <w:rPr>
          <w:rFonts w:ascii="Times New Roman" w:hAnsi="Times New Roman" w:cs="Times New Roman"/>
          <w:sz w:val="24"/>
          <w:szCs w:val="24"/>
        </w:rPr>
        <w:t>).</w:t>
      </w:r>
    </w:p>
    <w:p w:rsidR="007F35E9" w:rsidRPr="003E04F4" w:rsidRDefault="007F35E9" w:rsidP="00D67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4F4">
        <w:rPr>
          <w:rFonts w:ascii="Times New Roman" w:hAnsi="Times New Roman" w:cs="Times New Roman"/>
          <w:sz w:val="24"/>
          <w:szCs w:val="24"/>
        </w:rPr>
        <w:t xml:space="preserve">По предметным областям: обществознание – </w:t>
      </w:r>
      <w:r w:rsidR="00D6702F" w:rsidRPr="003E04F4">
        <w:rPr>
          <w:rFonts w:ascii="Times New Roman" w:hAnsi="Times New Roman" w:cs="Times New Roman"/>
          <w:sz w:val="24"/>
          <w:szCs w:val="24"/>
        </w:rPr>
        <w:t>8</w:t>
      </w:r>
      <w:r w:rsidRPr="003E04F4">
        <w:rPr>
          <w:rFonts w:ascii="Times New Roman" w:hAnsi="Times New Roman" w:cs="Times New Roman"/>
          <w:sz w:val="24"/>
          <w:szCs w:val="24"/>
        </w:rPr>
        <w:t>,</w:t>
      </w:r>
      <w:r w:rsidR="00D6702F" w:rsidRPr="003E04F4">
        <w:rPr>
          <w:rFonts w:ascii="Times New Roman" w:hAnsi="Times New Roman" w:cs="Times New Roman"/>
          <w:sz w:val="24"/>
          <w:szCs w:val="24"/>
        </w:rPr>
        <w:t xml:space="preserve"> краеведение -1, история -3, </w:t>
      </w:r>
      <w:r w:rsidRPr="003E04F4">
        <w:rPr>
          <w:rFonts w:ascii="Times New Roman" w:hAnsi="Times New Roman" w:cs="Times New Roman"/>
          <w:sz w:val="24"/>
          <w:szCs w:val="24"/>
        </w:rPr>
        <w:t xml:space="preserve"> информатика - </w:t>
      </w:r>
      <w:r w:rsidR="00D6702F" w:rsidRPr="003E04F4">
        <w:rPr>
          <w:rFonts w:ascii="Times New Roman" w:hAnsi="Times New Roman" w:cs="Times New Roman"/>
          <w:sz w:val="24"/>
          <w:szCs w:val="24"/>
        </w:rPr>
        <w:t>2</w:t>
      </w:r>
      <w:r w:rsidRPr="003E04F4">
        <w:rPr>
          <w:rFonts w:ascii="Times New Roman" w:hAnsi="Times New Roman" w:cs="Times New Roman"/>
          <w:sz w:val="24"/>
          <w:szCs w:val="24"/>
        </w:rPr>
        <w:t xml:space="preserve">, химия -1, русский язык - 2, английский язык – 1.  </w:t>
      </w:r>
      <w:proofErr w:type="gramStart"/>
      <w:r w:rsidRPr="003E04F4">
        <w:rPr>
          <w:rFonts w:ascii="Times New Roman" w:hAnsi="Times New Roman" w:cs="Times New Roman"/>
          <w:sz w:val="24"/>
          <w:szCs w:val="24"/>
        </w:rPr>
        <w:t xml:space="preserve">По классам:  2 класс -1 чел.,  </w:t>
      </w:r>
      <w:r w:rsidRPr="003E04F4">
        <w:rPr>
          <w:rFonts w:ascii="Times New Roman" w:hAnsi="Times New Roman" w:cs="Times New Roman"/>
          <w:i/>
          <w:sz w:val="24"/>
          <w:szCs w:val="24"/>
        </w:rPr>
        <w:t>4 класс</w:t>
      </w:r>
      <w:r w:rsidRPr="003E04F4">
        <w:rPr>
          <w:rFonts w:ascii="Times New Roman" w:hAnsi="Times New Roman" w:cs="Times New Roman"/>
          <w:sz w:val="24"/>
          <w:szCs w:val="24"/>
        </w:rPr>
        <w:t xml:space="preserve"> – 1 чел.,   </w:t>
      </w:r>
      <w:r w:rsidRPr="003E04F4">
        <w:rPr>
          <w:rFonts w:ascii="Times New Roman" w:hAnsi="Times New Roman" w:cs="Times New Roman"/>
          <w:i/>
          <w:sz w:val="24"/>
          <w:szCs w:val="24"/>
        </w:rPr>
        <w:t>5 класс</w:t>
      </w:r>
      <w:r w:rsidRPr="003E04F4">
        <w:rPr>
          <w:rFonts w:ascii="Times New Roman" w:hAnsi="Times New Roman" w:cs="Times New Roman"/>
          <w:sz w:val="24"/>
          <w:szCs w:val="24"/>
        </w:rPr>
        <w:t xml:space="preserve"> -6 чел.,  </w:t>
      </w:r>
      <w:r w:rsidRPr="003E04F4">
        <w:rPr>
          <w:rFonts w:ascii="Times New Roman" w:hAnsi="Times New Roman" w:cs="Times New Roman"/>
          <w:i/>
          <w:sz w:val="24"/>
          <w:szCs w:val="24"/>
        </w:rPr>
        <w:t>6 класс</w:t>
      </w:r>
      <w:r w:rsidRPr="003E04F4">
        <w:rPr>
          <w:rFonts w:ascii="Times New Roman" w:hAnsi="Times New Roman" w:cs="Times New Roman"/>
          <w:sz w:val="24"/>
          <w:szCs w:val="24"/>
        </w:rPr>
        <w:t xml:space="preserve"> -2 чел.,  </w:t>
      </w:r>
      <w:r w:rsidRPr="003E04F4">
        <w:rPr>
          <w:rFonts w:ascii="Times New Roman" w:hAnsi="Times New Roman" w:cs="Times New Roman"/>
          <w:i/>
          <w:sz w:val="24"/>
          <w:szCs w:val="24"/>
        </w:rPr>
        <w:t>7 класс</w:t>
      </w:r>
      <w:r w:rsidRPr="003E04F4">
        <w:rPr>
          <w:rFonts w:ascii="Times New Roman" w:hAnsi="Times New Roman" w:cs="Times New Roman"/>
          <w:sz w:val="24"/>
          <w:szCs w:val="24"/>
        </w:rPr>
        <w:t xml:space="preserve"> – 5 чел.,  </w:t>
      </w:r>
      <w:r w:rsidRPr="003E04F4">
        <w:rPr>
          <w:rFonts w:ascii="Times New Roman" w:hAnsi="Times New Roman" w:cs="Times New Roman"/>
          <w:i/>
          <w:sz w:val="24"/>
          <w:szCs w:val="24"/>
        </w:rPr>
        <w:t>8 класс</w:t>
      </w:r>
      <w:r w:rsidRPr="003E04F4">
        <w:rPr>
          <w:rFonts w:ascii="Times New Roman" w:hAnsi="Times New Roman" w:cs="Times New Roman"/>
          <w:sz w:val="24"/>
          <w:szCs w:val="24"/>
        </w:rPr>
        <w:t xml:space="preserve"> – 4 чел.,  </w:t>
      </w:r>
      <w:r w:rsidRPr="003E04F4">
        <w:rPr>
          <w:rFonts w:ascii="Times New Roman" w:hAnsi="Times New Roman" w:cs="Times New Roman"/>
          <w:i/>
          <w:sz w:val="24"/>
          <w:szCs w:val="24"/>
        </w:rPr>
        <w:t>10 класс</w:t>
      </w:r>
      <w:r w:rsidRPr="003E04F4">
        <w:rPr>
          <w:rFonts w:ascii="Times New Roman" w:hAnsi="Times New Roman" w:cs="Times New Roman"/>
          <w:sz w:val="24"/>
          <w:szCs w:val="24"/>
        </w:rPr>
        <w:t xml:space="preserve"> -1 чел.</w:t>
      </w:r>
      <w:proofErr w:type="gramEnd"/>
    </w:p>
    <w:p w:rsidR="007F35E9" w:rsidRPr="003E04F4" w:rsidRDefault="007F35E9" w:rsidP="00D670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04F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3E04F4">
        <w:rPr>
          <w:rFonts w:ascii="Times New Roman" w:hAnsi="Times New Roman"/>
          <w:sz w:val="24"/>
          <w:szCs w:val="24"/>
        </w:rPr>
        <w:t>На краевой уровень (Научный конвент) вышли три работы под руководством педагогов Фишер О.В.</w:t>
      </w:r>
      <w:r w:rsidR="00D6702F" w:rsidRPr="003E04F4">
        <w:rPr>
          <w:rFonts w:ascii="Times New Roman" w:hAnsi="Times New Roman"/>
          <w:sz w:val="24"/>
          <w:szCs w:val="24"/>
        </w:rPr>
        <w:t xml:space="preserve">, </w:t>
      </w:r>
      <w:r w:rsidRPr="003E0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04F4">
        <w:rPr>
          <w:rFonts w:ascii="Times New Roman" w:hAnsi="Times New Roman"/>
          <w:sz w:val="24"/>
          <w:szCs w:val="24"/>
        </w:rPr>
        <w:t>Санаевой</w:t>
      </w:r>
      <w:proofErr w:type="spellEnd"/>
      <w:r w:rsidRPr="003E04F4">
        <w:rPr>
          <w:rFonts w:ascii="Times New Roman" w:hAnsi="Times New Roman"/>
          <w:sz w:val="24"/>
          <w:szCs w:val="24"/>
        </w:rPr>
        <w:t xml:space="preserve"> Н.В.</w:t>
      </w:r>
      <w:r w:rsidR="00D6702F" w:rsidRPr="003E04F4">
        <w:rPr>
          <w:rFonts w:ascii="Times New Roman" w:hAnsi="Times New Roman"/>
          <w:sz w:val="24"/>
          <w:szCs w:val="24"/>
        </w:rPr>
        <w:t xml:space="preserve"> (консультант по 2 работам </w:t>
      </w:r>
      <w:proofErr w:type="spellStart"/>
      <w:r w:rsidR="00D6702F" w:rsidRPr="003E04F4">
        <w:rPr>
          <w:rFonts w:ascii="Times New Roman" w:hAnsi="Times New Roman"/>
          <w:sz w:val="24"/>
          <w:szCs w:val="24"/>
        </w:rPr>
        <w:t>Мищук</w:t>
      </w:r>
      <w:proofErr w:type="spellEnd"/>
      <w:r w:rsidR="00D6702F" w:rsidRPr="003E04F4">
        <w:rPr>
          <w:rFonts w:ascii="Times New Roman" w:hAnsi="Times New Roman"/>
          <w:sz w:val="24"/>
          <w:szCs w:val="24"/>
        </w:rPr>
        <w:t xml:space="preserve"> О.М.).</w:t>
      </w:r>
    </w:p>
    <w:p w:rsidR="00D6702F" w:rsidRPr="003E04F4" w:rsidRDefault="00D6702F" w:rsidP="00D670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04F4">
        <w:rPr>
          <w:rFonts w:ascii="Times New Roman" w:hAnsi="Times New Roman"/>
          <w:sz w:val="24"/>
          <w:szCs w:val="24"/>
        </w:rPr>
        <w:tab/>
        <w:t xml:space="preserve">Кроме того, исследовательский проект учащегося 6 класса </w:t>
      </w:r>
      <w:proofErr w:type="spellStart"/>
      <w:r w:rsidRPr="003E04F4">
        <w:rPr>
          <w:rFonts w:ascii="Times New Roman" w:hAnsi="Times New Roman"/>
          <w:sz w:val="24"/>
          <w:szCs w:val="24"/>
        </w:rPr>
        <w:t>Рябкова</w:t>
      </w:r>
      <w:proofErr w:type="spellEnd"/>
      <w:r w:rsidRPr="003E04F4">
        <w:rPr>
          <w:rFonts w:ascii="Times New Roman" w:hAnsi="Times New Roman"/>
          <w:sz w:val="24"/>
          <w:szCs w:val="24"/>
        </w:rPr>
        <w:t xml:space="preserve"> Дениса </w:t>
      </w:r>
      <w:r w:rsidR="00B33A77" w:rsidRPr="003E04F4">
        <w:rPr>
          <w:rFonts w:ascii="Times New Roman" w:hAnsi="Times New Roman"/>
          <w:sz w:val="24"/>
          <w:szCs w:val="24"/>
        </w:rPr>
        <w:t xml:space="preserve">(руководитель Ивкина С.Н.) </w:t>
      </w:r>
      <w:r w:rsidRPr="003E04F4">
        <w:rPr>
          <w:rFonts w:ascii="Times New Roman" w:hAnsi="Times New Roman"/>
          <w:sz w:val="24"/>
          <w:szCs w:val="24"/>
        </w:rPr>
        <w:t>получил диплом победителя во Всероссийском конкурсе исследовательских и проектных работ «Грани науки» (май 2019г.).</w:t>
      </w:r>
    </w:p>
    <w:p w:rsidR="007F35E9" w:rsidRPr="00504FBE" w:rsidRDefault="007F35E9" w:rsidP="00D6702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04FBE">
        <w:rPr>
          <w:rFonts w:ascii="Times New Roman" w:hAnsi="Times New Roman"/>
          <w:sz w:val="24"/>
          <w:szCs w:val="24"/>
        </w:rPr>
        <w:t xml:space="preserve">Кроме  успешных выступлений, есть и проблемы.  </w:t>
      </w:r>
    </w:p>
    <w:p w:rsidR="00D6702F" w:rsidRDefault="007F35E9" w:rsidP="00D6702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04FBE">
        <w:rPr>
          <w:rFonts w:ascii="Times New Roman" w:hAnsi="Times New Roman"/>
          <w:sz w:val="24"/>
          <w:szCs w:val="24"/>
        </w:rPr>
        <w:t>Не успели провести защиту  рефератов и творческих работ на НОУ</w:t>
      </w:r>
      <w:r w:rsidRPr="00504FBE">
        <w:rPr>
          <w:rFonts w:ascii="Times New Roman" w:hAnsi="Times New Roman"/>
          <w:b/>
          <w:sz w:val="24"/>
          <w:szCs w:val="24"/>
        </w:rPr>
        <w:t xml:space="preserve"> </w:t>
      </w:r>
      <w:r w:rsidRPr="00504FBE">
        <w:rPr>
          <w:rFonts w:ascii="Times New Roman" w:hAnsi="Times New Roman"/>
          <w:sz w:val="24"/>
          <w:szCs w:val="24"/>
        </w:rPr>
        <w:t>(для новичков начальной школы) «Первые шаги в науку», намеченную на апрель.  Хотелось бы отметить, что не проведена предварительная защита  всех заявленных работ, потому что многие участники поздно определяются с темами и срывают намеченные сроки для  пред</w:t>
      </w:r>
      <w:r>
        <w:rPr>
          <w:rFonts w:ascii="Times New Roman" w:hAnsi="Times New Roman"/>
          <w:sz w:val="24"/>
          <w:szCs w:val="24"/>
        </w:rPr>
        <w:t>варительного слушания. Качество</w:t>
      </w:r>
      <w:r w:rsidRPr="00504FBE">
        <w:rPr>
          <w:rFonts w:ascii="Times New Roman" w:hAnsi="Times New Roman"/>
          <w:sz w:val="24"/>
          <w:szCs w:val="24"/>
        </w:rPr>
        <w:t xml:space="preserve"> пре</w:t>
      </w:r>
      <w:r>
        <w:rPr>
          <w:rFonts w:ascii="Times New Roman" w:hAnsi="Times New Roman"/>
          <w:sz w:val="24"/>
          <w:szCs w:val="24"/>
        </w:rPr>
        <w:t>дставляемых в бумажном варианте</w:t>
      </w:r>
      <w:r w:rsidRPr="00504FBE">
        <w:rPr>
          <w:rFonts w:ascii="Times New Roman" w:hAnsi="Times New Roman"/>
          <w:sz w:val="24"/>
          <w:szCs w:val="24"/>
        </w:rPr>
        <w:t xml:space="preserve"> работ из нашей школы  высокое, однако</w:t>
      </w:r>
      <w:r w:rsidR="00D6702F">
        <w:rPr>
          <w:rFonts w:ascii="Times New Roman" w:hAnsi="Times New Roman"/>
          <w:sz w:val="24"/>
          <w:szCs w:val="24"/>
        </w:rPr>
        <w:t>,</w:t>
      </w:r>
      <w:r w:rsidRPr="00504FBE">
        <w:rPr>
          <w:rFonts w:ascii="Times New Roman" w:hAnsi="Times New Roman"/>
          <w:sz w:val="24"/>
          <w:szCs w:val="24"/>
        </w:rPr>
        <w:t xml:space="preserve"> без предварительной защиты ребята не могут их хорошо защитить.  Следует использовать резервы и различные варианты защиты (групповые  тренинги, на которых будут задаваться вопросы на понимание), где будут слушатели разного уровня: одноклассники, старшие ребята из НОУ, педагоги на ШМО и школьная конференция. Необходимо  вернуть школьный «День защиты проектов» для 5-6 классов, чтобы увидеть вовремя ребят,  с которыми можно работать дальше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04FBE">
        <w:rPr>
          <w:rFonts w:ascii="Times New Roman" w:hAnsi="Times New Roman"/>
          <w:sz w:val="24"/>
          <w:szCs w:val="24"/>
        </w:rPr>
        <w:t>Поэтому работу по формированию  проектно-исследовательских компетенций учащихся на следующий год необходимо усилить, выделив это направление как одно из ведущих.</w:t>
      </w:r>
    </w:p>
    <w:p w:rsidR="00D6702F" w:rsidRDefault="007F35E9" w:rsidP="00D670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FBE">
        <w:rPr>
          <w:rFonts w:ascii="Times New Roman" w:hAnsi="Times New Roman" w:cs="Times New Roman"/>
          <w:sz w:val="24"/>
          <w:szCs w:val="24"/>
        </w:rPr>
        <w:t xml:space="preserve">Во Всероссийской олимпиаде школьников учащиеся нашей школы   традиционно принимают активное участие. В этом учебном году в школьном этапе приняли участие </w:t>
      </w:r>
      <w:r>
        <w:rPr>
          <w:rFonts w:ascii="Times New Roman" w:hAnsi="Times New Roman" w:cs="Times New Roman"/>
          <w:sz w:val="24"/>
          <w:szCs w:val="24"/>
        </w:rPr>
        <w:t>139</w:t>
      </w:r>
      <w:r w:rsidR="00B33A77">
        <w:rPr>
          <w:rFonts w:ascii="Times New Roman" w:hAnsi="Times New Roman" w:cs="Times New Roman"/>
          <w:sz w:val="24"/>
          <w:szCs w:val="24"/>
        </w:rPr>
        <w:t xml:space="preserve"> уч-ся (</w:t>
      </w:r>
      <w:r w:rsidRPr="00504FBE">
        <w:rPr>
          <w:rFonts w:ascii="Times New Roman" w:hAnsi="Times New Roman" w:cs="Times New Roman"/>
          <w:sz w:val="24"/>
          <w:szCs w:val="24"/>
        </w:rPr>
        <w:t xml:space="preserve">44%), из них </w:t>
      </w:r>
      <w:r>
        <w:rPr>
          <w:rFonts w:ascii="Times New Roman" w:hAnsi="Times New Roman" w:cs="Times New Roman"/>
          <w:sz w:val="24"/>
          <w:szCs w:val="24"/>
        </w:rPr>
        <w:t>52 победителя ,136</w:t>
      </w:r>
      <w:r w:rsidRPr="00504FBE">
        <w:rPr>
          <w:rFonts w:ascii="Times New Roman" w:hAnsi="Times New Roman" w:cs="Times New Roman"/>
          <w:sz w:val="24"/>
          <w:szCs w:val="24"/>
        </w:rPr>
        <w:t xml:space="preserve"> призеров. Некоторые учащиеся побеждали в олимпиаде по неско</w:t>
      </w:r>
      <w:r w:rsidR="00D6702F">
        <w:rPr>
          <w:rFonts w:ascii="Times New Roman" w:hAnsi="Times New Roman" w:cs="Times New Roman"/>
          <w:sz w:val="24"/>
          <w:szCs w:val="24"/>
        </w:rPr>
        <w:t>льким предметам.</w:t>
      </w:r>
    </w:p>
    <w:p w:rsidR="007F35E9" w:rsidRPr="00D6702F" w:rsidRDefault="007F35E9" w:rsidP="00D6702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04FBE">
        <w:rPr>
          <w:rFonts w:ascii="Times New Roman" w:hAnsi="Times New Roman" w:cs="Times New Roman"/>
          <w:sz w:val="24"/>
          <w:szCs w:val="24"/>
        </w:rPr>
        <w:t xml:space="preserve">В муниципальном этапе приняли участие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89</w:t>
      </w:r>
      <w:r w:rsidRPr="00F03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4FBE">
        <w:rPr>
          <w:rFonts w:ascii="Times New Roman" w:hAnsi="Times New Roman" w:cs="Times New Roman"/>
          <w:sz w:val="24"/>
          <w:szCs w:val="24"/>
        </w:rPr>
        <w:t xml:space="preserve">учащихся,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04FBE">
        <w:rPr>
          <w:rFonts w:ascii="Times New Roman" w:hAnsi="Times New Roman" w:cs="Times New Roman"/>
          <w:sz w:val="24"/>
          <w:szCs w:val="24"/>
        </w:rPr>
        <w:t>-призеров, 1 победитель.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763"/>
        <w:tblW w:w="9963" w:type="dxa"/>
        <w:tblCellMar>
          <w:left w:w="0" w:type="dxa"/>
          <w:right w:w="0" w:type="dxa"/>
        </w:tblCellMar>
        <w:tblLook w:val="0000"/>
      </w:tblPr>
      <w:tblGrid>
        <w:gridCol w:w="2727"/>
        <w:gridCol w:w="2319"/>
        <w:gridCol w:w="951"/>
        <w:gridCol w:w="1906"/>
        <w:gridCol w:w="2060"/>
      </w:tblGrid>
      <w:tr w:rsidR="007F35E9" w:rsidRPr="00B53FC3" w:rsidTr="007F35E9">
        <w:trPr>
          <w:trHeight w:val="683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ФИО ученика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Тип диплома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ФИО учителя </w:t>
            </w:r>
          </w:p>
        </w:tc>
      </w:tr>
      <w:tr w:rsidR="007F35E9" w:rsidRPr="00B53FC3" w:rsidTr="007F35E9">
        <w:trPr>
          <w:trHeight w:val="289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Абрамова Мария Евгеньевна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Мищук</w:t>
            </w:r>
            <w:proofErr w:type="spellEnd"/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</w:tr>
      <w:tr w:rsidR="007F35E9" w:rsidRPr="00B53FC3" w:rsidTr="007F35E9">
        <w:trPr>
          <w:trHeight w:val="289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Кравченко Кира Дмитриевна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Красюкова</w:t>
            </w:r>
            <w:proofErr w:type="spellEnd"/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</w:tr>
      <w:tr w:rsidR="007F35E9" w:rsidRPr="00B53FC3" w:rsidTr="007F35E9">
        <w:trPr>
          <w:trHeight w:val="289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Основы безопасности и жизнедеятельности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Пасынкова</w:t>
            </w:r>
            <w:proofErr w:type="spellEnd"/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Бегунцов</w:t>
            </w:r>
            <w:proofErr w:type="spellEnd"/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Игорь Александрович</w:t>
            </w:r>
          </w:p>
        </w:tc>
      </w:tr>
      <w:tr w:rsidR="007F35E9" w:rsidRPr="00B53FC3" w:rsidTr="007F35E9">
        <w:trPr>
          <w:trHeight w:val="289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Основы безопасности и жизнедеятельности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Леонгард</w:t>
            </w:r>
            <w:proofErr w:type="spellEnd"/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Бегунцов</w:t>
            </w:r>
            <w:proofErr w:type="spellEnd"/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Игорь Александрович</w:t>
            </w:r>
          </w:p>
        </w:tc>
      </w:tr>
      <w:tr w:rsidR="007F35E9" w:rsidRPr="00B53FC3" w:rsidTr="007F35E9">
        <w:trPr>
          <w:trHeight w:val="289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Основы безопасности и жизнедеятельности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Остраухова</w:t>
            </w:r>
            <w:proofErr w:type="spellEnd"/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Бегунцов</w:t>
            </w:r>
            <w:proofErr w:type="spellEnd"/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Игорь Александрович</w:t>
            </w:r>
          </w:p>
        </w:tc>
      </w:tr>
      <w:tr w:rsidR="007F35E9" w:rsidRPr="00B53FC3" w:rsidTr="007F35E9">
        <w:trPr>
          <w:trHeight w:val="289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Основы безопасности и жизнедеятельности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Михеев Олег Владимирович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Бегунцов</w:t>
            </w:r>
            <w:proofErr w:type="spellEnd"/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Игорь Александрович</w:t>
            </w:r>
          </w:p>
        </w:tc>
      </w:tr>
      <w:tr w:rsidR="007F35E9" w:rsidRPr="00B53FC3" w:rsidTr="007F35E9">
        <w:trPr>
          <w:trHeight w:val="289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Цыганкова </w:t>
            </w:r>
            <w:proofErr w:type="spellStart"/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Ульяна</w:t>
            </w:r>
            <w:proofErr w:type="spellEnd"/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Вадимовна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Васильева Юлия Сергеевна</w:t>
            </w:r>
          </w:p>
        </w:tc>
      </w:tr>
      <w:tr w:rsidR="007F35E9" w:rsidRPr="00B53FC3" w:rsidTr="007F35E9">
        <w:trPr>
          <w:trHeight w:val="289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Абрамова Мария Евгеньевна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Васильева Юлия Сергеевна</w:t>
            </w:r>
          </w:p>
        </w:tc>
      </w:tr>
      <w:tr w:rsidR="007F35E9" w:rsidRPr="00B53FC3" w:rsidTr="007F35E9">
        <w:trPr>
          <w:trHeight w:val="289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Максимова Дарья Сергеевна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Васильева Юлия Сергеевна</w:t>
            </w:r>
          </w:p>
        </w:tc>
      </w:tr>
      <w:tr w:rsidR="007F35E9" w:rsidRPr="00B53FC3" w:rsidTr="007F35E9">
        <w:trPr>
          <w:trHeight w:val="289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Килькинов</w:t>
            </w:r>
            <w:proofErr w:type="spellEnd"/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Андрей Витальевич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Мишкин Никита Александрович</w:t>
            </w:r>
          </w:p>
        </w:tc>
      </w:tr>
      <w:tr w:rsidR="007F35E9" w:rsidRPr="00B53FC3" w:rsidTr="007F35E9">
        <w:trPr>
          <w:trHeight w:val="289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Собко</w:t>
            </w:r>
            <w:proofErr w:type="spellEnd"/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Мишкин Никита Александрович</w:t>
            </w:r>
          </w:p>
        </w:tc>
      </w:tr>
      <w:tr w:rsidR="007F35E9" w:rsidRPr="00B53FC3" w:rsidTr="007F35E9">
        <w:trPr>
          <w:trHeight w:val="289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Малышев Павел Александрович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35E9" w:rsidRPr="00B53FC3" w:rsidRDefault="007F35E9" w:rsidP="007F3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Кокин</w:t>
            </w:r>
            <w:proofErr w:type="spellEnd"/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Ян Александрович</w:t>
            </w:r>
          </w:p>
        </w:tc>
      </w:tr>
    </w:tbl>
    <w:p w:rsidR="007F35E9" w:rsidRDefault="007F35E9" w:rsidP="007F35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35E9" w:rsidRDefault="007F35E9" w:rsidP="007F35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35E9" w:rsidRDefault="007F35E9" w:rsidP="007F35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35E9" w:rsidRDefault="007F35E9" w:rsidP="007F35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35E9" w:rsidRPr="00504FBE" w:rsidRDefault="007F35E9" w:rsidP="007F35E9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FBE">
        <w:rPr>
          <w:rFonts w:ascii="Times New Roman" w:hAnsi="Times New Roman" w:cs="Times New Roman"/>
          <w:sz w:val="24"/>
          <w:szCs w:val="24"/>
        </w:rPr>
        <w:t xml:space="preserve">   Результаты муниципального этапа Всероссийской олимпиады школьников:</w:t>
      </w:r>
    </w:p>
    <w:p w:rsidR="007F35E9" w:rsidRPr="00504FBE" w:rsidRDefault="007F35E9" w:rsidP="007F35E9">
      <w:pPr>
        <w:rPr>
          <w:rFonts w:ascii="Times New Roman" w:eastAsia="Times New Roman" w:hAnsi="Times New Roman" w:cs="Times New Roman"/>
          <w:sz w:val="24"/>
          <w:szCs w:val="24"/>
        </w:rPr>
      </w:pPr>
      <w:r w:rsidRPr="00504FBE">
        <w:rPr>
          <w:rFonts w:ascii="Times New Roman" w:eastAsia="Times New Roman" w:hAnsi="Times New Roman" w:cs="Times New Roman"/>
          <w:sz w:val="24"/>
          <w:szCs w:val="24"/>
        </w:rPr>
        <w:t>Сравнительный анализ участия учащихся МБОУ ДСШ№1 в олимпиадном    движении:</w:t>
      </w:r>
    </w:p>
    <w:tbl>
      <w:tblPr>
        <w:tblW w:w="104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2253"/>
        <w:gridCol w:w="992"/>
        <w:gridCol w:w="709"/>
        <w:gridCol w:w="850"/>
        <w:gridCol w:w="851"/>
        <w:gridCol w:w="708"/>
        <w:gridCol w:w="709"/>
        <w:gridCol w:w="851"/>
        <w:gridCol w:w="708"/>
        <w:gridCol w:w="729"/>
        <w:gridCol w:w="18"/>
        <w:gridCol w:w="812"/>
      </w:tblGrid>
      <w:tr w:rsidR="007F35E9" w:rsidRPr="00504FBE" w:rsidTr="007F35E9">
        <w:trPr>
          <w:trHeight w:val="527"/>
        </w:trPr>
        <w:tc>
          <w:tcPr>
            <w:tcW w:w="283" w:type="dxa"/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gridSpan w:val="2"/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2014-2015</w:t>
            </w:r>
          </w:p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504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504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701" w:type="dxa"/>
            <w:gridSpan w:val="2"/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2015-2016 </w:t>
            </w:r>
            <w:proofErr w:type="spellStart"/>
            <w:r w:rsidRPr="00504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504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504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417" w:type="dxa"/>
            <w:gridSpan w:val="2"/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2016-2017уч</w:t>
            </w:r>
            <w:proofErr w:type="gramStart"/>
            <w:r w:rsidRPr="00504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504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559" w:type="dxa"/>
            <w:gridSpan w:val="2"/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2017-2018уч</w:t>
            </w:r>
            <w:proofErr w:type="gramStart"/>
            <w:r w:rsidRPr="00504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504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559" w:type="dxa"/>
            <w:gridSpan w:val="3"/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2018-2019</w:t>
            </w:r>
            <w:r w:rsidRPr="00504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504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504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</w:p>
        </w:tc>
      </w:tr>
      <w:tr w:rsidR="007F35E9" w:rsidRPr="00504FBE" w:rsidTr="007F35E9">
        <w:trPr>
          <w:trHeight w:val="264"/>
        </w:trPr>
        <w:tc>
          <w:tcPr>
            <w:tcW w:w="283" w:type="dxa"/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35E9" w:rsidRPr="00504FBE" w:rsidTr="007F35E9">
        <w:trPr>
          <w:trHeight w:val="264"/>
        </w:trPr>
        <w:tc>
          <w:tcPr>
            <w:tcW w:w="283" w:type="dxa"/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90" w:type="dxa"/>
            <w:gridSpan w:val="12"/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учащихся, участ</w:t>
            </w:r>
            <w:r w:rsidR="00B33A77">
              <w:rPr>
                <w:rFonts w:ascii="Times New Roman" w:eastAsia="Times New Roman" w:hAnsi="Times New Roman" w:cs="Times New Roman"/>
                <w:sz w:val="24"/>
                <w:szCs w:val="24"/>
              </w:rPr>
              <w:t>вующих в олимпиадном движении (</w:t>
            </w: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повторяющихся)</w:t>
            </w:r>
          </w:p>
        </w:tc>
      </w:tr>
      <w:tr w:rsidR="007F35E9" w:rsidRPr="00504FBE" w:rsidTr="007F35E9">
        <w:trPr>
          <w:trHeight w:val="278"/>
        </w:trPr>
        <w:tc>
          <w:tcPr>
            <w:tcW w:w="283" w:type="dxa"/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992" w:type="dxa"/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09" w:type="dxa"/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30" w:type="dxa"/>
            <w:gridSpan w:val="2"/>
            <w:tcBorders>
              <w:left w:val="single" w:sz="4" w:space="0" w:color="auto"/>
            </w:tcBorders>
          </w:tcPr>
          <w:p w:rsidR="007F35E9" w:rsidRPr="00504FBE" w:rsidRDefault="007F35E9" w:rsidP="00B3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F35E9" w:rsidRPr="00504FBE" w:rsidTr="007F35E9">
        <w:trPr>
          <w:trHeight w:val="264"/>
        </w:trPr>
        <w:tc>
          <w:tcPr>
            <w:tcW w:w="283" w:type="dxa"/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992" w:type="dxa"/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9" w:type="dxa"/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30" w:type="dxa"/>
            <w:gridSpan w:val="2"/>
            <w:tcBorders>
              <w:lef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7F35E9" w:rsidRPr="00504FBE" w:rsidTr="007F35E9">
        <w:trPr>
          <w:trHeight w:val="264"/>
        </w:trPr>
        <w:tc>
          <w:tcPr>
            <w:tcW w:w="283" w:type="dxa"/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992" w:type="dxa"/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2"/>
            <w:tcBorders>
              <w:lef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35E9" w:rsidRPr="00504FBE" w:rsidTr="007F35E9">
        <w:trPr>
          <w:trHeight w:val="264"/>
        </w:trPr>
        <w:tc>
          <w:tcPr>
            <w:tcW w:w="283" w:type="dxa"/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8631" w:type="dxa"/>
            <w:gridSpan w:val="9"/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учащихся, победивших в олимпиаде</w:t>
            </w:r>
          </w:p>
        </w:tc>
        <w:tc>
          <w:tcPr>
            <w:tcW w:w="1559" w:type="dxa"/>
            <w:gridSpan w:val="3"/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5E9" w:rsidRPr="00504FBE" w:rsidTr="007F35E9">
        <w:trPr>
          <w:trHeight w:val="264"/>
        </w:trPr>
        <w:tc>
          <w:tcPr>
            <w:tcW w:w="283" w:type="dxa"/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992" w:type="dxa"/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0" w:type="dxa"/>
            <w:gridSpan w:val="2"/>
            <w:tcBorders>
              <w:lef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F35E9" w:rsidRPr="00504FBE" w:rsidTr="007F35E9">
        <w:trPr>
          <w:trHeight w:val="264"/>
        </w:trPr>
        <w:tc>
          <w:tcPr>
            <w:tcW w:w="283" w:type="dxa"/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992" w:type="dxa"/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gridSpan w:val="2"/>
            <w:tcBorders>
              <w:lef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F35E9" w:rsidRPr="00504FBE" w:rsidTr="007F35E9">
        <w:trPr>
          <w:trHeight w:val="278"/>
        </w:trPr>
        <w:tc>
          <w:tcPr>
            <w:tcW w:w="283" w:type="dxa"/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992" w:type="dxa"/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2"/>
            <w:tcBorders>
              <w:left w:val="single" w:sz="4" w:space="0" w:color="auto"/>
            </w:tcBorders>
          </w:tcPr>
          <w:p w:rsidR="007F35E9" w:rsidRPr="00504FBE" w:rsidRDefault="007F35E9" w:rsidP="005506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F35E9" w:rsidRDefault="007F35E9" w:rsidP="00B33A77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4FBE">
        <w:rPr>
          <w:rFonts w:ascii="Times New Roman" w:hAnsi="Times New Roman" w:cs="Times New Roman"/>
          <w:sz w:val="24"/>
          <w:szCs w:val="24"/>
        </w:rPr>
        <w:t>Сравнительный анализ участия  обучающихся  в олимпиадном движении разного уровня позволяет отметить, что в этом учебном году количество участников муниципального этапа у</w:t>
      </w:r>
      <w:r>
        <w:rPr>
          <w:rFonts w:ascii="Times New Roman" w:hAnsi="Times New Roman" w:cs="Times New Roman"/>
          <w:sz w:val="24"/>
          <w:szCs w:val="24"/>
        </w:rPr>
        <w:t>меньшилось</w:t>
      </w:r>
      <w:r w:rsidRPr="00504F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в региональной олимпиаде </w:t>
      </w:r>
      <w:r w:rsidRPr="00504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участвовали совсем,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не было уч-ся, набравших достаточное количество баллов. Это направление работы требует особого внимания. Несмотря на большую нагрузку учителей</w:t>
      </w:r>
      <w:r w:rsidRPr="00504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 индивидуально заниматься с мотивированными детьми.</w:t>
      </w:r>
      <w:r w:rsidRPr="00504FBE">
        <w:rPr>
          <w:rFonts w:ascii="Times New Roman" w:hAnsi="Times New Roman" w:cs="Times New Roman"/>
          <w:sz w:val="24"/>
          <w:szCs w:val="24"/>
        </w:rPr>
        <w:t xml:space="preserve">    Решение проблем данного направления работы мы видим в реализации программы «Одаренные дети». Педагогам необходимо с начала учебного года разработать стратегию организации работы по данному направлению: курсы </w:t>
      </w:r>
      <w:r>
        <w:rPr>
          <w:rFonts w:ascii="Times New Roman" w:hAnsi="Times New Roman" w:cs="Times New Roman"/>
          <w:sz w:val="24"/>
          <w:szCs w:val="24"/>
        </w:rPr>
        <w:t>по выбору, кружки, индивидуальную и групповую</w:t>
      </w:r>
      <w:r w:rsidRPr="00504FBE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04FBE">
        <w:rPr>
          <w:rFonts w:ascii="Times New Roman" w:hAnsi="Times New Roman" w:cs="Times New Roman"/>
          <w:sz w:val="24"/>
          <w:szCs w:val="24"/>
        </w:rPr>
        <w:t xml:space="preserve"> с уч-ся, проведение предметных тренировочных  олимпиад и интеллектуальных конкурсов, консультаций.</w:t>
      </w:r>
      <w:r>
        <w:rPr>
          <w:rFonts w:ascii="Times New Roman" w:hAnsi="Times New Roman" w:cs="Times New Roman"/>
          <w:sz w:val="24"/>
          <w:szCs w:val="24"/>
        </w:rPr>
        <w:t xml:space="preserve"> Три педагога прошли специальные курсы по подготовке уч-ся к олимпиаде. Поэтому в школе есть ресурс, который можно использовать для повышения  результативности работы в данном направлении.</w:t>
      </w:r>
      <w:r w:rsidR="00B33A77">
        <w:rPr>
          <w:rFonts w:ascii="Times New Roman" w:hAnsi="Times New Roman" w:cs="Times New Roman"/>
          <w:sz w:val="24"/>
          <w:szCs w:val="24"/>
        </w:rPr>
        <w:t xml:space="preserve"> </w:t>
      </w:r>
      <w:r w:rsidR="00B33A77" w:rsidRPr="003E04F4">
        <w:rPr>
          <w:rFonts w:ascii="Times New Roman" w:hAnsi="Times New Roman" w:cs="Times New Roman"/>
          <w:sz w:val="24"/>
          <w:szCs w:val="24"/>
        </w:rPr>
        <w:t>Необходимо усилить индивидуальную работу через урочную деятельность с высокомотивированными учащимися</w:t>
      </w:r>
      <w:r w:rsidR="00B33A7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33A77" w:rsidRDefault="00B33A77" w:rsidP="00B33A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интеллектуального направления воспитательной работы школы осуществляется через организацию проектно-исследовательской деятельности обучающихся, участие в конкурсах различных уровней, организацию общешкольных интеллектуальных игр с выходом на всероссийский уровень.</w:t>
      </w:r>
    </w:p>
    <w:p w:rsidR="00B33A77" w:rsidRDefault="00B33A77" w:rsidP="00B33A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участия в конкурсах различных уровней  в динамике 2-х лет представлены в таблице.</w:t>
      </w:r>
    </w:p>
    <w:p w:rsidR="00B33A77" w:rsidRDefault="00B33A77" w:rsidP="00B33A77">
      <w:pPr>
        <w:widowControl w:val="0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33A77" w:rsidRDefault="00B33A77" w:rsidP="00B33A77">
      <w:pPr>
        <w:widowControl w:val="0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Участие школьников в интеллектуальных, творческих конкурсах и спортивных соревнованиях различных уровней в динамике</w:t>
      </w:r>
    </w:p>
    <w:tbl>
      <w:tblPr>
        <w:tblStyle w:val="a5"/>
        <w:tblW w:w="10782" w:type="dxa"/>
        <w:jc w:val="center"/>
        <w:tblInd w:w="-176" w:type="dxa"/>
        <w:tblLook w:val="04A0"/>
      </w:tblPr>
      <w:tblGrid>
        <w:gridCol w:w="2314"/>
        <w:gridCol w:w="1478"/>
        <w:gridCol w:w="1605"/>
        <w:gridCol w:w="1151"/>
        <w:gridCol w:w="1478"/>
        <w:gridCol w:w="1605"/>
        <w:gridCol w:w="1151"/>
      </w:tblGrid>
      <w:tr w:rsidR="00B33A77" w:rsidRPr="009C5C2A" w:rsidTr="009352D8">
        <w:trPr>
          <w:jc w:val="center"/>
        </w:trPr>
        <w:tc>
          <w:tcPr>
            <w:tcW w:w="2314" w:type="dxa"/>
            <w:vMerge w:val="restart"/>
          </w:tcPr>
          <w:p w:rsidR="00B33A77" w:rsidRPr="009C5C2A" w:rsidRDefault="00B33A77" w:rsidP="009352D8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5C2A">
              <w:rPr>
                <w:rFonts w:ascii="Times New Roman" w:hAnsi="Times New Roman"/>
                <w:b/>
                <w:sz w:val="24"/>
                <w:szCs w:val="24"/>
              </w:rPr>
              <w:t>Уровень конкурса (</w:t>
            </w:r>
            <w:proofErr w:type="gramStart"/>
            <w:r w:rsidRPr="009C5C2A">
              <w:rPr>
                <w:rFonts w:ascii="Times New Roman" w:hAnsi="Times New Roman"/>
                <w:b/>
                <w:sz w:val="24"/>
                <w:szCs w:val="24"/>
              </w:rPr>
              <w:t>кроме</w:t>
            </w:r>
            <w:proofErr w:type="gramEnd"/>
            <w:r w:rsidRPr="009C5C2A">
              <w:rPr>
                <w:rFonts w:ascii="Times New Roman" w:hAnsi="Times New Roman"/>
                <w:b/>
                <w:sz w:val="24"/>
                <w:szCs w:val="24"/>
              </w:rPr>
              <w:t xml:space="preserve"> школьного)</w:t>
            </w:r>
          </w:p>
        </w:tc>
        <w:tc>
          <w:tcPr>
            <w:tcW w:w="4234" w:type="dxa"/>
            <w:gridSpan w:val="3"/>
          </w:tcPr>
          <w:p w:rsidR="00B33A77" w:rsidRPr="009C5C2A" w:rsidRDefault="00B33A77" w:rsidP="009352D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C2A">
              <w:rPr>
                <w:rFonts w:ascii="Times New Roman" w:hAnsi="Times New Roman"/>
                <w:b/>
                <w:sz w:val="24"/>
                <w:szCs w:val="24"/>
              </w:rPr>
              <w:t>2017-2018 учебный год</w:t>
            </w:r>
          </w:p>
        </w:tc>
        <w:tc>
          <w:tcPr>
            <w:tcW w:w="4234" w:type="dxa"/>
            <w:gridSpan w:val="3"/>
          </w:tcPr>
          <w:p w:rsidR="00B33A77" w:rsidRPr="009C5C2A" w:rsidRDefault="00B33A77" w:rsidP="009352D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C2A">
              <w:rPr>
                <w:rFonts w:ascii="Times New Roman" w:hAnsi="Times New Roman"/>
                <w:b/>
                <w:sz w:val="24"/>
                <w:szCs w:val="24"/>
              </w:rPr>
              <w:t>2018-2019 учебный год</w:t>
            </w:r>
          </w:p>
        </w:tc>
      </w:tr>
      <w:tr w:rsidR="00B33A77" w:rsidTr="009352D8">
        <w:trPr>
          <w:jc w:val="center"/>
        </w:trPr>
        <w:tc>
          <w:tcPr>
            <w:tcW w:w="2314" w:type="dxa"/>
            <w:vMerge/>
          </w:tcPr>
          <w:p w:rsidR="00B33A77" w:rsidRDefault="00B33A77" w:rsidP="009352D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78" w:type="dxa"/>
          </w:tcPr>
          <w:p w:rsidR="00B33A77" w:rsidRDefault="00B33A77" w:rsidP="009352D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Число участников</w:t>
            </w:r>
          </w:p>
        </w:tc>
        <w:tc>
          <w:tcPr>
            <w:tcW w:w="1605" w:type="dxa"/>
          </w:tcPr>
          <w:p w:rsidR="00B33A77" w:rsidRDefault="00B33A77" w:rsidP="009352D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Число победителей</w:t>
            </w:r>
          </w:p>
        </w:tc>
        <w:tc>
          <w:tcPr>
            <w:tcW w:w="1151" w:type="dxa"/>
          </w:tcPr>
          <w:p w:rsidR="00B33A77" w:rsidRDefault="00B33A77" w:rsidP="009352D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Число призёров</w:t>
            </w:r>
          </w:p>
        </w:tc>
        <w:tc>
          <w:tcPr>
            <w:tcW w:w="1478" w:type="dxa"/>
          </w:tcPr>
          <w:p w:rsidR="00B33A77" w:rsidRDefault="00B33A77" w:rsidP="009352D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Число участников</w:t>
            </w:r>
          </w:p>
        </w:tc>
        <w:tc>
          <w:tcPr>
            <w:tcW w:w="1605" w:type="dxa"/>
          </w:tcPr>
          <w:p w:rsidR="00B33A77" w:rsidRDefault="00B33A77" w:rsidP="009352D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Число победителей</w:t>
            </w:r>
          </w:p>
        </w:tc>
        <w:tc>
          <w:tcPr>
            <w:tcW w:w="1151" w:type="dxa"/>
          </w:tcPr>
          <w:p w:rsidR="00B33A77" w:rsidRDefault="00B33A77" w:rsidP="009352D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Число призёров</w:t>
            </w:r>
          </w:p>
        </w:tc>
      </w:tr>
      <w:tr w:rsidR="00B33A77" w:rsidTr="009352D8">
        <w:trPr>
          <w:jc w:val="center"/>
        </w:trPr>
        <w:tc>
          <w:tcPr>
            <w:tcW w:w="2314" w:type="dxa"/>
          </w:tcPr>
          <w:p w:rsidR="00B33A77" w:rsidRPr="009C5C2A" w:rsidRDefault="00B33A77" w:rsidP="009352D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C5C2A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78" w:type="dxa"/>
          </w:tcPr>
          <w:p w:rsidR="00B33A77" w:rsidRPr="009C5C2A" w:rsidRDefault="00B33A77" w:rsidP="009352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C2A"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1605" w:type="dxa"/>
          </w:tcPr>
          <w:p w:rsidR="00B33A77" w:rsidRPr="009C5C2A" w:rsidRDefault="00B33A77" w:rsidP="009352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C2A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51" w:type="dxa"/>
          </w:tcPr>
          <w:p w:rsidR="00B33A77" w:rsidRPr="009C5C2A" w:rsidRDefault="00B33A77" w:rsidP="009352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C2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8" w:type="dxa"/>
          </w:tcPr>
          <w:p w:rsidR="00B33A77" w:rsidRPr="00710855" w:rsidRDefault="00B33A77" w:rsidP="009352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855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605" w:type="dxa"/>
          </w:tcPr>
          <w:p w:rsidR="00B33A77" w:rsidRPr="00710855" w:rsidRDefault="00B33A77" w:rsidP="009352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51" w:type="dxa"/>
          </w:tcPr>
          <w:p w:rsidR="00B33A77" w:rsidRPr="00710855" w:rsidRDefault="00B33A77" w:rsidP="009352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</w:tr>
      <w:tr w:rsidR="00B33A77" w:rsidTr="009352D8">
        <w:trPr>
          <w:jc w:val="center"/>
        </w:trPr>
        <w:tc>
          <w:tcPr>
            <w:tcW w:w="2314" w:type="dxa"/>
            <w:shd w:val="clear" w:color="auto" w:fill="EEECE1" w:themeFill="background2"/>
          </w:tcPr>
          <w:p w:rsidR="00B33A77" w:rsidRPr="009C5C2A" w:rsidRDefault="00B33A77" w:rsidP="009352D8">
            <w:pPr>
              <w:widowControl w:val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5C2A">
              <w:rPr>
                <w:rFonts w:ascii="Times New Roman" w:hAnsi="Times New Roman"/>
                <w:b/>
                <w:i/>
                <w:sz w:val="24"/>
                <w:szCs w:val="24"/>
              </w:rPr>
              <w:t>% побед</w:t>
            </w:r>
          </w:p>
        </w:tc>
        <w:tc>
          <w:tcPr>
            <w:tcW w:w="4234" w:type="dxa"/>
            <w:gridSpan w:val="3"/>
            <w:shd w:val="clear" w:color="auto" w:fill="EEECE1" w:themeFill="background2"/>
          </w:tcPr>
          <w:p w:rsidR="00B33A77" w:rsidRPr="009C5C2A" w:rsidRDefault="00B33A77" w:rsidP="009352D8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5C2A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4234" w:type="dxa"/>
            <w:gridSpan w:val="3"/>
            <w:shd w:val="clear" w:color="auto" w:fill="EEECE1" w:themeFill="background2"/>
          </w:tcPr>
          <w:p w:rsidR="00B33A77" w:rsidRPr="00710855" w:rsidRDefault="00B33A77" w:rsidP="009352D8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0855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B33A77" w:rsidTr="009352D8">
        <w:trPr>
          <w:jc w:val="center"/>
        </w:trPr>
        <w:tc>
          <w:tcPr>
            <w:tcW w:w="2314" w:type="dxa"/>
          </w:tcPr>
          <w:p w:rsidR="00B33A77" w:rsidRPr="009C5C2A" w:rsidRDefault="00B33A77" w:rsidP="009352D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C5C2A">
              <w:rPr>
                <w:rFonts w:ascii="Times New Roman" w:hAnsi="Times New Roman"/>
                <w:sz w:val="24"/>
                <w:szCs w:val="24"/>
              </w:rPr>
              <w:t>Зональный/ межмуниципальный</w:t>
            </w:r>
          </w:p>
        </w:tc>
        <w:tc>
          <w:tcPr>
            <w:tcW w:w="1478" w:type="dxa"/>
          </w:tcPr>
          <w:p w:rsidR="00B33A77" w:rsidRPr="009C5C2A" w:rsidRDefault="00B33A77" w:rsidP="009352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C2A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605" w:type="dxa"/>
          </w:tcPr>
          <w:p w:rsidR="00B33A77" w:rsidRPr="009C5C2A" w:rsidRDefault="00B33A77" w:rsidP="009352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C2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51" w:type="dxa"/>
          </w:tcPr>
          <w:p w:rsidR="00B33A77" w:rsidRPr="009C5C2A" w:rsidRDefault="00B33A77" w:rsidP="009352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C2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78" w:type="dxa"/>
          </w:tcPr>
          <w:p w:rsidR="00B33A77" w:rsidRPr="00710855" w:rsidRDefault="00B33A77" w:rsidP="009352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605" w:type="dxa"/>
          </w:tcPr>
          <w:p w:rsidR="00B33A77" w:rsidRPr="00710855" w:rsidRDefault="00B33A77" w:rsidP="009352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51" w:type="dxa"/>
          </w:tcPr>
          <w:p w:rsidR="00B33A77" w:rsidRPr="00710855" w:rsidRDefault="00B33A77" w:rsidP="009352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33A77" w:rsidTr="009352D8">
        <w:trPr>
          <w:jc w:val="center"/>
        </w:trPr>
        <w:tc>
          <w:tcPr>
            <w:tcW w:w="2314" w:type="dxa"/>
            <w:shd w:val="clear" w:color="auto" w:fill="EEECE1" w:themeFill="background2"/>
          </w:tcPr>
          <w:p w:rsidR="00B33A77" w:rsidRPr="009C5C2A" w:rsidRDefault="00B33A77" w:rsidP="009352D8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C2A">
              <w:rPr>
                <w:rFonts w:ascii="Times New Roman" w:hAnsi="Times New Roman"/>
                <w:b/>
                <w:i/>
                <w:sz w:val="24"/>
                <w:szCs w:val="24"/>
              </w:rPr>
              <w:t>% побед</w:t>
            </w:r>
          </w:p>
        </w:tc>
        <w:tc>
          <w:tcPr>
            <w:tcW w:w="4234" w:type="dxa"/>
            <w:gridSpan w:val="3"/>
            <w:shd w:val="clear" w:color="auto" w:fill="EEECE1" w:themeFill="background2"/>
          </w:tcPr>
          <w:p w:rsidR="00B33A77" w:rsidRPr="009C5C2A" w:rsidRDefault="00B33A77" w:rsidP="009352D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56DE6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4234" w:type="dxa"/>
            <w:gridSpan w:val="3"/>
            <w:shd w:val="clear" w:color="auto" w:fill="EEECE1" w:themeFill="background2"/>
          </w:tcPr>
          <w:p w:rsidR="00B33A77" w:rsidRPr="00351CA8" w:rsidRDefault="00B33A77" w:rsidP="009352D8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1CA8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B33A77" w:rsidTr="009352D8">
        <w:trPr>
          <w:jc w:val="center"/>
        </w:trPr>
        <w:tc>
          <w:tcPr>
            <w:tcW w:w="2314" w:type="dxa"/>
          </w:tcPr>
          <w:p w:rsidR="00B33A77" w:rsidRPr="009C5C2A" w:rsidRDefault="00B33A77" w:rsidP="009352D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C5C2A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478" w:type="dxa"/>
          </w:tcPr>
          <w:p w:rsidR="00B33A77" w:rsidRPr="009C5C2A" w:rsidRDefault="00B33A77" w:rsidP="009352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C2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05" w:type="dxa"/>
          </w:tcPr>
          <w:p w:rsidR="00B33A77" w:rsidRPr="009C5C2A" w:rsidRDefault="00B33A77" w:rsidP="009352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C2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51" w:type="dxa"/>
          </w:tcPr>
          <w:p w:rsidR="00B33A77" w:rsidRPr="009C5C2A" w:rsidRDefault="00B33A77" w:rsidP="009352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C2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78" w:type="dxa"/>
          </w:tcPr>
          <w:p w:rsidR="00B33A77" w:rsidRPr="00710855" w:rsidRDefault="00B33A77" w:rsidP="009352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605" w:type="dxa"/>
          </w:tcPr>
          <w:p w:rsidR="00B33A77" w:rsidRPr="00710855" w:rsidRDefault="00B33A77" w:rsidP="009352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51" w:type="dxa"/>
          </w:tcPr>
          <w:p w:rsidR="00B33A77" w:rsidRPr="00710855" w:rsidRDefault="00B33A77" w:rsidP="009352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33A77" w:rsidTr="009352D8">
        <w:trPr>
          <w:jc w:val="center"/>
        </w:trPr>
        <w:tc>
          <w:tcPr>
            <w:tcW w:w="2314" w:type="dxa"/>
            <w:shd w:val="clear" w:color="auto" w:fill="EEECE1" w:themeFill="background2"/>
          </w:tcPr>
          <w:p w:rsidR="00B33A77" w:rsidRPr="009C5C2A" w:rsidRDefault="00B33A77" w:rsidP="009352D8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C2A">
              <w:rPr>
                <w:rFonts w:ascii="Times New Roman" w:hAnsi="Times New Roman"/>
                <w:b/>
                <w:i/>
                <w:sz w:val="24"/>
                <w:szCs w:val="24"/>
              </w:rPr>
              <w:t>% побед</w:t>
            </w:r>
          </w:p>
        </w:tc>
        <w:tc>
          <w:tcPr>
            <w:tcW w:w="4234" w:type="dxa"/>
            <w:gridSpan w:val="3"/>
            <w:shd w:val="clear" w:color="auto" w:fill="EEECE1" w:themeFill="background2"/>
          </w:tcPr>
          <w:p w:rsidR="00B33A77" w:rsidRPr="00B56DE6" w:rsidRDefault="00B33A77" w:rsidP="009352D8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234" w:type="dxa"/>
            <w:gridSpan w:val="3"/>
            <w:shd w:val="clear" w:color="auto" w:fill="EEECE1" w:themeFill="background2"/>
          </w:tcPr>
          <w:p w:rsidR="00B33A77" w:rsidRPr="00351CA8" w:rsidRDefault="00B33A77" w:rsidP="009352D8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B33A77" w:rsidTr="009352D8">
        <w:trPr>
          <w:jc w:val="center"/>
        </w:trPr>
        <w:tc>
          <w:tcPr>
            <w:tcW w:w="2314" w:type="dxa"/>
          </w:tcPr>
          <w:p w:rsidR="00B33A77" w:rsidRPr="009C5C2A" w:rsidRDefault="00B33A77" w:rsidP="009352D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C5C2A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478" w:type="dxa"/>
          </w:tcPr>
          <w:p w:rsidR="00B33A77" w:rsidRPr="009C5C2A" w:rsidRDefault="00B33A77" w:rsidP="009352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C2A"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605" w:type="dxa"/>
          </w:tcPr>
          <w:p w:rsidR="00B33A77" w:rsidRPr="009C5C2A" w:rsidRDefault="00B33A77" w:rsidP="009352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C5C2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51" w:type="dxa"/>
          </w:tcPr>
          <w:p w:rsidR="00B33A77" w:rsidRPr="009C5C2A" w:rsidRDefault="00B33A77" w:rsidP="009352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C2A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478" w:type="dxa"/>
          </w:tcPr>
          <w:p w:rsidR="00B33A77" w:rsidRPr="00710855" w:rsidRDefault="00B33A77" w:rsidP="009352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</w:tcPr>
          <w:p w:rsidR="00B33A77" w:rsidRPr="00710855" w:rsidRDefault="00B33A77" w:rsidP="009352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51" w:type="dxa"/>
          </w:tcPr>
          <w:p w:rsidR="00B33A77" w:rsidRPr="00710855" w:rsidRDefault="00B33A77" w:rsidP="009352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B33A77" w:rsidTr="009352D8">
        <w:trPr>
          <w:jc w:val="center"/>
        </w:trPr>
        <w:tc>
          <w:tcPr>
            <w:tcW w:w="2314" w:type="dxa"/>
            <w:shd w:val="clear" w:color="auto" w:fill="EEECE1" w:themeFill="background2"/>
          </w:tcPr>
          <w:p w:rsidR="00B33A77" w:rsidRPr="009C5C2A" w:rsidRDefault="00B33A77" w:rsidP="009352D8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C2A">
              <w:rPr>
                <w:rFonts w:ascii="Times New Roman" w:hAnsi="Times New Roman"/>
                <w:b/>
                <w:i/>
                <w:sz w:val="24"/>
                <w:szCs w:val="24"/>
              </w:rPr>
              <w:t>% побед</w:t>
            </w:r>
          </w:p>
        </w:tc>
        <w:tc>
          <w:tcPr>
            <w:tcW w:w="4234" w:type="dxa"/>
            <w:gridSpan w:val="3"/>
            <w:shd w:val="clear" w:color="auto" w:fill="EEECE1" w:themeFill="background2"/>
          </w:tcPr>
          <w:p w:rsidR="00B33A77" w:rsidRPr="00B56DE6" w:rsidRDefault="00B33A77" w:rsidP="009352D8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6DE6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4234" w:type="dxa"/>
            <w:gridSpan w:val="3"/>
            <w:shd w:val="clear" w:color="auto" w:fill="EEECE1" w:themeFill="background2"/>
          </w:tcPr>
          <w:p w:rsidR="00B33A77" w:rsidRPr="00351CA8" w:rsidRDefault="00B33A77" w:rsidP="009352D8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1CA8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</w:tr>
      <w:tr w:rsidR="00B33A77" w:rsidTr="009352D8">
        <w:trPr>
          <w:jc w:val="center"/>
        </w:trPr>
        <w:tc>
          <w:tcPr>
            <w:tcW w:w="2314" w:type="dxa"/>
          </w:tcPr>
          <w:p w:rsidR="00B33A77" w:rsidRPr="009C5C2A" w:rsidRDefault="00B33A77" w:rsidP="009352D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C5C2A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478" w:type="dxa"/>
          </w:tcPr>
          <w:p w:rsidR="00B33A77" w:rsidRPr="009C5C2A" w:rsidRDefault="00B33A77" w:rsidP="009352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C2A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605" w:type="dxa"/>
          </w:tcPr>
          <w:p w:rsidR="00B33A77" w:rsidRPr="009C5C2A" w:rsidRDefault="00B33A77" w:rsidP="009352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C2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51" w:type="dxa"/>
          </w:tcPr>
          <w:p w:rsidR="00B33A77" w:rsidRPr="009C5C2A" w:rsidRDefault="00B33A77" w:rsidP="009352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C2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78" w:type="dxa"/>
          </w:tcPr>
          <w:p w:rsidR="00B33A77" w:rsidRPr="00710855" w:rsidRDefault="00B33A77" w:rsidP="009352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605" w:type="dxa"/>
          </w:tcPr>
          <w:p w:rsidR="00B33A77" w:rsidRPr="00710855" w:rsidRDefault="00B33A77" w:rsidP="009352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51" w:type="dxa"/>
          </w:tcPr>
          <w:p w:rsidR="00B33A77" w:rsidRPr="00710855" w:rsidRDefault="00B33A77" w:rsidP="009352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B33A77" w:rsidTr="009352D8">
        <w:trPr>
          <w:jc w:val="center"/>
        </w:trPr>
        <w:tc>
          <w:tcPr>
            <w:tcW w:w="2314" w:type="dxa"/>
            <w:shd w:val="clear" w:color="auto" w:fill="EEECE1" w:themeFill="background2"/>
          </w:tcPr>
          <w:p w:rsidR="00B33A77" w:rsidRPr="009C5C2A" w:rsidRDefault="00B33A77" w:rsidP="009352D8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C2A">
              <w:rPr>
                <w:rFonts w:ascii="Times New Roman" w:hAnsi="Times New Roman"/>
                <w:b/>
                <w:i/>
                <w:sz w:val="24"/>
                <w:szCs w:val="24"/>
              </w:rPr>
              <w:t>% побед</w:t>
            </w:r>
          </w:p>
        </w:tc>
        <w:tc>
          <w:tcPr>
            <w:tcW w:w="4234" w:type="dxa"/>
            <w:gridSpan w:val="3"/>
            <w:shd w:val="clear" w:color="auto" w:fill="EEECE1" w:themeFill="background2"/>
          </w:tcPr>
          <w:p w:rsidR="00B33A77" w:rsidRPr="00B56DE6" w:rsidRDefault="00B33A77" w:rsidP="009352D8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6DE6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4234" w:type="dxa"/>
            <w:gridSpan w:val="3"/>
            <w:shd w:val="clear" w:color="auto" w:fill="EEECE1" w:themeFill="background2"/>
          </w:tcPr>
          <w:p w:rsidR="00B33A77" w:rsidRPr="00351CA8" w:rsidRDefault="00B33A77" w:rsidP="009352D8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1CA8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</w:tr>
      <w:tr w:rsidR="00B33A77" w:rsidTr="009352D8">
        <w:trPr>
          <w:jc w:val="center"/>
        </w:trPr>
        <w:tc>
          <w:tcPr>
            <w:tcW w:w="2314" w:type="dxa"/>
            <w:shd w:val="clear" w:color="auto" w:fill="EEECE1" w:themeFill="background2"/>
          </w:tcPr>
          <w:p w:rsidR="00B33A77" w:rsidRPr="009C5C2A" w:rsidRDefault="00B33A77" w:rsidP="009352D8">
            <w:pPr>
              <w:widowControl w:val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Всего </w:t>
            </w:r>
          </w:p>
        </w:tc>
        <w:tc>
          <w:tcPr>
            <w:tcW w:w="1478" w:type="dxa"/>
            <w:shd w:val="clear" w:color="auto" w:fill="EEECE1" w:themeFill="background2"/>
          </w:tcPr>
          <w:p w:rsidR="00B33A77" w:rsidRPr="00B56DE6" w:rsidRDefault="00B33A77" w:rsidP="009352D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1355</w:t>
            </w:r>
          </w:p>
        </w:tc>
        <w:tc>
          <w:tcPr>
            <w:tcW w:w="1605" w:type="dxa"/>
            <w:shd w:val="clear" w:color="auto" w:fill="EEECE1" w:themeFill="background2"/>
          </w:tcPr>
          <w:p w:rsidR="00B33A77" w:rsidRPr="00B56DE6" w:rsidRDefault="00B33A77" w:rsidP="009352D8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328</w:t>
            </w:r>
          </w:p>
        </w:tc>
        <w:tc>
          <w:tcPr>
            <w:tcW w:w="1151" w:type="dxa"/>
            <w:shd w:val="clear" w:color="auto" w:fill="EEECE1" w:themeFill="background2"/>
          </w:tcPr>
          <w:p w:rsidR="00B33A77" w:rsidRPr="00B56DE6" w:rsidRDefault="00B33A77" w:rsidP="009352D8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419</w:t>
            </w:r>
          </w:p>
        </w:tc>
        <w:tc>
          <w:tcPr>
            <w:tcW w:w="1478" w:type="dxa"/>
            <w:shd w:val="clear" w:color="auto" w:fill="EEECE1" w:themeFill="background2"/>
          </w:tcPr>
          <w:p w:rsidR="00B33A77" w:rsidRPr="00351CA8" w:rsidRDefault="00B33A77" w:rsidP="009352D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954</w:t>
            </w:r>
          </w:p>
        </w:tc>
        <w:tc>
          <w:tcPr>
            <w:tcW w:w="1605" w:type="dxa"/>
            <w:shd w:val="clear" w:color="auto" w:fill="EEECE1" w:themeFill="background2"/>
          </w:tcPr>
          <w:p w:rsidR="00B33A77" w:rsidRPr="00351CA8" w:rsidRDefault="00B33A77" w:rsidP="009352D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267</w:t>
            </w:r>
          </w:p>
        </w:tc>
        <w:tc>
          <w:tcPr>
            <w:tcW w:w="1151" w:type="dxa"/>
            <w:shd w:val="clear" w:color="auto" w:fill="EEECE1" w:themeFill="background2"/>
          </w:tcPr>
          <w:p w:rsidR="00B33A77" w:rsidRPr="00351CA8" w:rsidRDefault="00B33A77" w:rsidP="009352D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325</w:t>
            </w:r>
          </w:p>
        </w:tc>
      </w:tr>
      <w:tr w:rsidR="00B33A77" w:rsidTr="009352D8">
        <w:trPr>
          <w:jc w:val="center"/>
        </w:trPr>
        <w:tc>
          <w:tcPr>
            <w:tcW w:w="2314" w:type="dxa"/>
            <w:shd w:val="clear" w:color="auto" w:fill="EEECE1" w:themeFill="background2"/>
          </w:tcPr>
          <w:p w:rsidR="00B33A77" w:rsidRDefault="00B33A77" w:rsidP="009352D8">
            <w:pPr>
              <w:widowControl w:val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5C2A">
              <w:rPr>
                <w:rFonts w:ascii="Times New Roman" w:hAnsi="Times New Roman"/>
                <w:b/>
                <w:i/>
                <w:sz w:val="24"/>
                <w:szCs w:val="24"/>
              </w:rPr>
              <w:t>% побед</w:t>
            </w:r>
          </w:p>
        </w:tc>
        <w:tc>
          <w:tcPr>
            <w:tcW w:w="4234" w:type="dxa"/>
            <w:gridSpan w:val="3"/>
            <w:shd w:val="clear" w:color="auto" w:fill="EEECE1" w:themeFill="background2"/>
          </w:tcPr>
          <w:p w:rsidR="00B33A77" w:rsidRDefault="00B33A77" w:rsidP="009352D8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4234" w:type="dxa"/>
            <w:gridSpan w:val="3"/>
            <w:shd w:val="clear" w:color="auto" w:fill="EEECE1" w:themeFill="background2"/>
          </w:tcPr>
          <w:p w:rsidR="00B33A77" w:rsidRPr="00351CA8" w:rsidRDefault="00B33A77" w:rsidP="009352D8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</w:tr>
    </w:tbl>
    <w:p w:rsidR="00B33A77" w:rsidRPr="00E01D8E" w:rsidRDefault="00B33A77" w:rsidP="00B33A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При некотором снижении количества участия в конкурсах различной направленности по сравнению с прошлым годом в этом году</w:t>
      </w:r>
      <w:proofErr w:type="gramEnd"/>
      <w:r>
        <w:rPr>
          <w:rFonts w:ascii="Times New Roman" w:hAnsi="Times New Roman"/>
          <w:sz w:val="24"/>
          <w:szCs w:val="24"/>
        </w:rPr>
        <w:t xml:space="preserve"> увеличилась результативность участия на 7%, что положительно сказывается на формировании </w:t>
      </w:r>
      <w:proofErr w:type="spellStart"/>
      <w:r>
        <w:rPr>
          <w:rFonts w:ascii="Times New Roman" w:hAnsi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sz w:val="24"/>
          <w:szCs w:val="24"/>
        </w:rPr>
        <w:t xml:space="preserve"> достижений обучающихся нашей школы.</w:t>
      </w:r>
    </w:p>
    <w:p w:rsidR="00B33A77" w:rsidRPr="008D25DE" w:rsidRDefault="00B33A77" w:rsidP="00B33A7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Участие обучающихся в краевых интенсивных школах</w:t>
      </w:r>
      <w:r>
        <w:rPr>
          <w:rFonts w:ascii="Times New Roman" w:hAnsi="Times New Roman"/>
          <w:sz w:val="24"/>
          <w:szCs w:val="24"/>
        </w:rPr>
        <w:t xml:space="preserve"> представлено в таблице.</w:t>
      </w:r>
      <w:proofErr w:type="gramEnd"/>
    </w:p>
    <w:p w:rsidR="00B33A77" w:rsidRDefault="00B33A77" w:rsidP="00B33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3A77" w:rsidRPr="00F622D3" w:rsidRDefault="00B33A77" w:rsidP="00B33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F622D3">
        <w:rPr>
          <w:rFonts w:ascii="Times New Roman" w:hAnsi="Times New Roman"/>
          <w:sz w:val="24"/>
          <w:szCs w:val="24"/>
        </w:rPr>
        <w:t xml:space="preserve">Участие </w:t>
      </w:r>
      <w:r>
        <w:rPr>
          <w:rFonts w:ascii="Times New Roman" w:hAnsi="Times New Roman"/>
          <w:sz w:val="24"/>
          <w:szCs w:val="24"/>
        </w:rPr>
        <w:t>обу</w:t>
      </w:r>
      <w:r w:rsidRPr="00F622D3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F622D3">
        <w:rPr>
          <w:rFonts w:ascii="Times New Roman" w:hAnsi="Times New Roman"/>
          <w:sz w:val="24"/>
          <w:szCs w:val="24"/>
        </w:rPr>
        <w:t>щихся МБОУ ДСШ №1 в краевых интенсивных школах</w:t>
      </w:r>
      <w:r>
        <w:rPr>
          <w:rFonts w:ascii="Times New Roman" w:hAnsi="Times New Roman"/>
          <w:sz w:val="24"/>
          <w:szCs w:val="24"/>
        </w:rPr>
        <w:t xml:space="preserve"> в динамике </w:t>
      </w:r>
      <w:proofErr w:type="gramEnd"/>
    </w:p>
    <w:tbl>
      <w:tblPr>
        <w:tblStyle w:val="a5"/>
        <w:tblW w:w="0" w:type="auto"/>
        <w:jc w:val="center"/>
        <w:tblLook w:val="04A0"/>
      </w:tblPr>
      <w:tblGrid>
        <w:gridCol w:w="615"/>
        <w:gridCol w:w="4963"/>
        <w:gridCol w:w="1946"/>
        <w:gridCol w:w="2047"/>
      </w:tblGrid>
      <w:tr w:rsidR="00B33A77" w:rsidRPr="003C70F3" w:rsidTr="009352D8">
        <w:trPr>
          <w:jc w:val="center"/>
        </w:trPr>
        <w:tc>
          <w:tcPr>
            <w:tcW w:w="638" w:type="dxa"/>
          </w:tcPr>
          <w:p w:rsidR="00B33A77" w:rsidRPr="003C70F3" w:rsidRDefault="00B33A77" w:rsidP="009352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0F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70F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C70F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C70F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61" w:type="dxa"/>
          </w:tcPr>
          <w:p w:rsidR="00B33A77" w:rsidRPr="003C70F3" w:rsidRDefault="00B33A77" w:rsidP="009352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0F3">
              <w:rPr>
                <w:rFonts w:ascii="Times New Roman" w:hAnsi="Times New Roman"/>
                <w:b/>
                <w:sz w:val="24"/>
                <w:szCs w:val="24"/>
              </w:rPr>
              <w:t>Название школы</w:t>
            </w:r>
          </w:p>
        </w:tc>
        <w:tc>
          <w:tcPr>
            <w:tcW w:w="2126" w:type="dxa"/>
          </w:tcPr>
          <w:p w:rsidR="00B33A77" w:rsidRPr="003C70F3" w:rsidRDefault="00B33A77" w:rsidP="009352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0F3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2017/2018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2268" w:type="dxa"/>
          </w:tcPr>
          <w:p w:rsidR="00B33A77" w:rsidRPr="003C70F3" w:rsidRDefault="00B33A77" w:rsidP="009352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0F3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2018/2019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оду</w:t>
            </w:r>
            <w:proofErr w:type="spellEnd"/>
          </w:p>
        </w:tc>
      </w:tr>
      <w:tr w:rsidR="00B33A77" w:rsidRPr="003C70F3" w:rsidTr="009352D8">
        <w:trPr>
          <w:jc w:val="center"/>
        </w:trPr>
        <w:tc>
          <w:tcPr>
            <w:tcW w:w="638" w:type="dxa"/>
          </w:tcPr>
          <w:p w:rsidR="00B33A77" w:rsidRPr="003C70F3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1" w:type="dxa"/>
          </w:tcPr>
          <w:p w:rsidR="00B33A77" w:rsidRPr="003C70F3" w:rsidRDefault="00B33A77" w:rsidP="009352D8">
            <w:pPr>
              <w:rPr>
                <w:rFonts w:ascii="Times New Roman" w:hAnsi="Times New Roman"/>
                <w:sz w:val="24"/>
                <w:szCs w:val="24"/>
              </w:rPr>
            </w:pPr>
            <w:r w:rsidRPr="003C70F3">
              <w:rPr>
                <w:rFonts w:ascii="Times New Roman" w:hAnsi="Times New Roman"/>
                <w:sz w:val="24"/>
                <w:szCs w:val="24"/>
              </w:rPr>
              <w:t>Школа безопасности (г</w:t>
            </w:r>
            <w:proofErr w:type="gramStart"/>
            <w:r w:rsidRPr="003C70F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C70F3">
              <w:rPr>
                <w:rFonts w:ascii="Times New Roman" w:hAnsi="Times New Roman"/>
                <w:sz w:val="24"/>
                <w:szCs w:val="24"/>
              </w:rPr>
              <w:t>анск, б/о «Салют») 1 модуль</w:t>
            </w:r>
          </w:p>
        </w:tc>
        <w:tc>
          <w:tcPr>
            <w:tcW w:w="2126" w:type="dxa"/>
          </w:tcPr>
          <w:p w:rsidR="00B33A77" w:rsidRPr="003C70F3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33A77" w:rsidRPr="003C70F3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33A77" w:rsidRPr="003C70F3" w:rsidTr="009352D8">
        <w:trPr>
          <w:jc w:val="center"/>
        </w:trPr>
        <w:tc>
          <w:tcPr>
            <w:tcW w:w="638" w:type="dxa"/>
          </w:tcPr>
          <w:p w:rsidR="00B33A77" w:rsidRPr="003C70F3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1" w:type="dxa"/>
          </w:tcPr>
          <w:p w:rsidR="00B33A77" w:rsidRPr="003C70F3" w:rsidRDefault="00B33A77" w:rsidP="009352D8">
            <w:pPr>
              <w:rPr>
                <w:rFonts w:ascii="Times New Roman" w:hAnsi="Times New Roman"/>
                <w:sz w:val="24"/>
                <w:szCs w:val="24"/>
              </w:rPr>
            </w:pPr>
            <w:r w:rsidRPr="003C70F3">
              <w:rPr>
                <w:rFonts w:ascii="Times New Roman" w:hAnsi="Times New Roman"/>
                <w:sz w:val="24"/>
                <w:szCs w:val="24"/>
              </w:rPr>
              <w:t>Школа безопасности (г</w:t>
            </w:r>
            <w:proofErr w:type="gramStart"/>
            <w:r w:rsidRPr="003C70F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C70F3">
              <w:rPr>
                <w:rFonts w:ascii="Times New Roman" w:hAnsi="Times New Roman"/>
                <w:sz w:val="24"/>
                <w:szCs w:val="24"/>
              </w:rPr>
              <w:t>анск, б/о «Салют») 2 модуль</w:t>
            </w:r>
          </w:p>
        </w:tc>
        <w:tc>
          <w:tcPr>
            <w:tcW w:w="2126" w:type="dxa"/>
          </w:tcPr>
          <w:p w:rsidR="00B33A77" w:rsidRPr="003C70F3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33A77" w:rsidRPr="003C70F3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3A77" w:rsidRPr="003C70F3" w:rsidTr="009352D8">
        <w:trPr>
          <w:jc w:val="center"/>
        </w:trPr>
        <w:tc>
          <w:tcPr>
            <w:tcW w:w="638" w:type="dxa"/>
          </w:tcPr>
          <w:p w:rsidR="00B33A77" w:rsidRPr="003C70F3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61" w:type="dxa"/>
          </w:tcPr>
          <w:p w:rsidR="00B33A77" w:rsidRPr="003C70F3" w:rsidRDefault="00B33A77" w:rsidP="009352D8">
            <w:pPr>
              <w:rPr>
                <w:rFonts w:ascii="Times New Roman" w:hAnsi="Times New Roman"/>
                <w:sz w:val="24"/>
                <w:szCs w:val="24"/>
              </w:rPr>
            </w:pPr>
            <w:r w:rsidRPr="003C70F3">
              <w:rPr>
                <w:rFonts w:ascii="Times New Roman" w:hAnsi="Times New Roman"/>
                <w:sz w:val="24"/>
                <w:szCs w:val="24"/>
              </w:rPr>
              <w:t>Краевая Школа лесной экологии</w:t>
            </w:r>
          </w:p>
        </w:tc>
        <w:tc>
          <w:tcPr>
            <w:tcW w:w="2126" w:type="dxa"/>
          </w:tcPr>
          <w:p w:rsidR="00B33A77" w:rsidRPr="003C70F3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33A77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3A77" w:rsidRPr="003C70F3" w:rsidTr="009352D8">
        <w:trPr>
          <w:jc w:val="center"/>
        </w:trPr>
        <w:tc>
          <w:tcPr>
            <w:tcW w:w="638" w:type="dxa"/>
          </w:tcPr>
          <w:p w:rsidR="00B33A77" w:rsidRPr="003C70F3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61" w:type="dxa"/>
          </w:tcPr>
          <w:p w:rsidR="00B33A77" w:rsidRPr="003C70F3" w:rsidRDefault="00B33A77" w:rsidP="009352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</w:t>
            </w:r>
            <w:r w:rsidRPr="00820BEF">
              <w:rPr>
                <w:rFonts w:ascii="Times New Roman" w:eastAsia="Times New Roman" w:hAnsi="Times New Roman"/>
                <w:bCs/>
                <w:sz w:val="24"/>
                <w:szCs w:val="24"/>
              </w:rPr>
              <w:t>ополнительн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ая</w:t>
            </w:r>
            <w:r w:rsidRPr="00820BE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ая </w:t>
            </w:r>
            <w:proofErr w:type="spellStart"/>
            <w:r w:rsidRPr="00820BEF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общеразвивающ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20BEF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Pr="00820BE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«Краевая «Агрошкола»</w:t>
            </w:r>
          </w:p>
        </w:tc>
        <w:tc>
          <w:tcPr>
            <w:tcW w:w="2126" w:type="dxa"/>
          </w:tcPr>
          <w:p w:rsidR="00B33A77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33A77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33A77" w:rsidRPr="003C70F3" w:rsidTr="009352D8">
        <w:trPr>
          <w:jc w:val="center"/>
        </w:trPr>
        <w:tc>
          <w:tcPr>
            <w:tcW w:w="638" w:type="dxa"/>
          </w:tcPr>
          <w:p w:rsidR="00B33A77" w:rsidRPr="003C70F3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61" w:type="dxa"/>
          </w:tcPr>
          <w:p w:rsidR="00B33A77" w:rsidRPr="003C70F3" w:rsidRDefault="00B33A77" w:rsidP="009352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сбор школьных лесничеств</w:t>
            </w:r>
          </w:p>
        </w:tc>
        <w:tc>
          <w:tcPr>
            <w:tcW w:w="2126" w:type="dxa"/>
          </w:tcPr>
          <w:p w:rsidR="00B33A77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33A77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3A77" w:rsidRPr="003C70F3" w:rsidTr="009352D8">
        <w:trPr>
          <w:jc w:val="center"/>
        </w:trPr>
        <w:tc>
          <w:tcPr>
            <w:tcW w:w="638" w:type="dxa"/>
          </w:tcPr>
          <w:p w:rsidR="00B33A77" w:rsidRPr="003C70F3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61" w:type="dxa"/>
          </w:tcPr>
          <w:p w:rsidR="00B33A77" w:rsidRDefault="00B33A77" w:rsidP="009352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Школа ландшафтного дизайна 1 модуль</w:t>
            </w:r>
          </w:p>
        </w:tc>
        <w:tc>
          <w:tcPr>
            <w:tcW w:w="2126" w:type="dxa"/>
          </w:tcPr>
          <w:p w:rsidR="00B33A77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33A77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33A77" w:rsidRPr="003C70F3" w:rsidTr="009352D8">
        <w:trPr>
          <w:jc w:val="center"/>
        </w:trPr>
        <w:tc>
          <w:tcPr>
            <w:tcW w:w="638" w:type="dxa"/>
          </w:tcPr>
          <w:p w:rsidR="00B33A77" w:rsidRPr="003C70F3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61" w:type="dxa"/>
          </w:tcPr>
          <w:p w:rsidR="00B33A77" w:rsidRDefault="00B33A77" w:rsidP="009352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Школа ландшафтного дизайна 2 модуль</w:t>
            </w:r>
          </w:p>
        </w:tc>
        <w:tc>
          <w:tcPr>
            <w:tcW w:w="2126" w:type="dxa"/>
          </w:tcPr>
          <w:p w:rsidR="00B33A77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33A77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33A77" w:rsidRPr="003C70F3" w:rsidTr="009352D8">
        <w:trPr>
          <w:jc w:val="center"/>
        </w:trPr>
        <w:tc>
          <w:tcPr>
            <w:tcW w:w="638" w:type="dxa"/>
          </w:tcPr>
          <w:p w:rsidR="00B33A77" w:rsidRPr="003C70F3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61" w:type="dxa"/>
          </w:tcPr>
          <w:p w:rsidR="00B33A77" w:rsidRPr="003C70F3" w:rsidRDefault="00B33A77" w:rsidP="009352D8">
            <w:pPr>
              <w:rPr>
                <w:rFonts w:ascii="Times New Roman" w:hAnsi="Times New Roman"/>
                <w:sz w:val="24"/>
                <w:szCs w:val="24"/>
              </w:rPr>
            </w:pPr>
            <w:r w:rsidRPr="003C70F3">
              <w:rPr>
                <w:rFonts w:ascii="Times New Roman" w:hAnsi="Times New Roman"/>
                <w:sz w:val="24"/>
                <w:szCs w:val="24"/>
              </w:rPr>
              <w:t>Краевая интенсивна школа «Экспедиция к успеху» 1 модуль</w:t>
            </w:r>
          </w:p>
        </w:tc>
        <w:tc>
          <w:tcPr>
            <w:tcW w:w="2126" w:type="dxa"/>
          </w:tcPr>
          <w:p w:rsidR="00B33A77" w:rsidRPr="003C70F3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F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B33A77" w:rsidRPr="003C70F3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33A77" w:rsidRPr="003C70F3" w:rsidTr="009352D8">
        <w:trPr>
          <w:jc w:val="center"/>
        </w:trPr>
        <w:tc>
          <w:tcPr>
            <w:tcW w:w="638" w:type="dxa"/>
          </w:tcPr>
          <w:p w:rsidR="00B33A77" w:rsidRPr="003C70F3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61" w:type="dxa"/>
          </w:tcPr>
          <w:p w:rsidR="00B33A77" w:rsidRPr="003C70F3" w:rsidRDefault="00B33A77" w:rsidP="009352D8">
            <w:pPr>
              <w:rPr>
                <w:rFonts w:ascii="Times New Roman" w:hAnsi="Times New Roman"/>
                <w:sz w:val="24"/>
                <w:szCs w:val="24"/>
              </w:rPr>
            </w:pPr>
            <w:r w:rsidRPr="003C70F3">
              <w:rPr>
                <w:rFonts w:ascii="Times New Roman" w:hAnsi="Times New Roman"/>
                <w:sz w:val="24"/>
                <w:szCs w:val="24"/>
              </w:rPr>
              <w:t>Краевая интенсивна школа «Экспедиция к успеху» 2 модуль</w:t>
            </w:r>
          </w:p>
        </w:tc>
        <w:tc>
          <w:tcPr>
            <w:tcW w:w="2126" w:type="dxa"/>
          </w:tcPr>
          <w:p w:rsidR="00B33A77" w:rsidRPr="003C70F3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F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 победителя 1 работа)</w:t>
            </w:r>
          </w:p>
        </w:tc>
        <w:tc>
          <w:tcPr>
            <w:tcW w:w="2268" w:type="dxa"/>
          </w:tcPr>
          <w:p w:rsidR="00B33A77" w:rsidRPr="003C70F3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(2 победителя 2 работы)</w:t>
            </w:r>
          </w:p>
        </w:tc>
      </w:tr>
      <w:tr w:rsidR="00B33A77" w:rsidRPr="003C70F3" w:rsidTr="009352D8">
        <w:trPr>
          <w:jc w:val="center"/>
        </w:trPr>
        <w:tc>
          <w:tcPr>
            <w:tcW w:w="638" w:type="dxa"/>
          </w:tcPr>
          <w:p w:rsidR="00B33A77" w:rsidRPr="003C70F3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61" w:type="dxa"/>
          </w:tcPr>
          <w:p w:rsidR="00B33A77" w:rsidRDefault="00B33A77" w:rsidP="009352D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</w:t>
            </w:r>
            <w:r w:rsidRPr="00820BEF">
              <w:rPr>
                <w:rFonts w:ascii="Times New Roman" w:eastAsia="Times New Roman" w:hAnsi="Times New Roman"/>
                <w:bCs/>
                <w:sz w:val="24"/>
                <w:szCs w:val="24"/>
              </w:rPr>
              <w:t>ополнительн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ые </w:t>
            </w:r>
            <w:r w:rsidRPr="00820BEF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общеобразовательн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ые </w:t>
            </w:r>
            <w:proofErr w:type="spellStart"/>
            <w:r w:rsidRPr="00820BEF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общеразвивающ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</w:t>
            </w:r>
            <w:r w:rsidRPr="00820BEF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ы Краевого Дворца пионеров и школьников по исследовательской деятельности (дистанционно круглый год):</w:t>
            </w:r>
          </w:p>
          <w:p w:rsidR="00B33A77" w:rsidRDefault="00B33A77" w:rsidP="009352D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-«Юный исследователь»</w:t>
            </w:r>
          </w:p>
          <w:p w:rsidR="00B33A77" w:rsidRDefault="00B33A77" w:rsidP="009352D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-«Поле научных проб»</w:t>
            </w:r>
          </w:p>
          <w:p w:rsidR="00B33A77" w:rsidRPr="003C70F3" w:rsidRDefault="00B33A77" w:rsidP="009352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-«Основы органической химии. Решение задач ЕГЭ»</w:t>
            </w:r>
          </w:p>
        </w:tc>
        <w:tc>
          <w:tcPr>
            <w:tcW w:w="2126" w:type="dxa"/>
          </w:tcPr>
          <w:p w:rsidR="00B33A77" w:rsidRPr="003C70F3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33A77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 в т.ч.</w:t>
            </w:r>
          </w:p>
          <w:p w:rsidR="00B33A77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3A77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3A77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3A77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3A77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3A77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3A77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33A77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33A77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3A77" w:rsidRPr="003C70F3" w:rsidTr="009352D8">
        <w:trPr>
          <w:jc w:val="center"/>
        </w:trPr>
        <w:tc>
          <w:tcPr>
            <w:tcW w:w="638" w:type="dxa"/>
          </w:tcPr>
          <w:p w:rsidR="00B33A77" w:rsidRPr="003C70F3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1" w:type="dxa"/>
          </w:tcPr>
          <w:p w:rsidR="00B33A77" w:rsidRPr="003C70F3" w:rsidRDefault="00B33A77" w:rsidP="009352D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C70F3">
              <w:rPr>
                <w:rFonts w:ascii="Times New Roman" w:hAnsi="Times New Roman"/>
                <w:b/>
                <w:sz w:val="24"/>
                <w:szCs w:val="24"/>
              </w:rPr>
              <w:t>Итого с учётом всех модулей</w:t>
            </w:r>
          </w:p>
        </w:tc>
        <w:tc>
          <w:tcPr>
            <w:tcW w:w="2126" w:type="dxa"/>
          </w:tcPr>
          <w:p w:rsidR="00B33A77" w:rsidRPr="003C70F3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B33A77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</w:tbl>
    <w:p w:rsidR="00B33A77" w:rsidRDefault="00B33A77" w:rsidP="00B33A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3A77" w:rsidRDefault="00B33A77" w:rsidP="00B33A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70F3">
        <w:rPr>
          <w:rFonts w:ascii="Times New Roman" w:hAnsi="Times New Roman"/>
          <w:sz w:val="24"/>
          <w:szCs w:val="24"/>
        </w:rPr>
        <w:t>Число участников краевых интенсивных школ увеличилось по сравнению с прошлым годом за счёт участия в новой школе «</w:t>
      </w:r>
      <w:r>
        <w:rPr>
          <w:rFonts w:ascii="Times New Roman" w:hAnsi="Times New Roman"/>
          <w:sz w:val="24"/>
          <w:szCs w:val="24"/>
        </w:rPr>
        <w:t>Школа ландшафтного дизайна</w:t>
      </w:r>
      <w:r w:rsidRPr="003C70F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а также за счёт  </w:t>
      </w:r>
      <w:r>
        <w:rPr>
          <w:rFonts w:ascii="Times New Roman" w:eastAsia="Times New Roman" w:hAnsi="Times New Roman"/>
          <w:bCs/>
          <w:sz w:val="24"/>
          <w:szCs w:val="24"/>
        </w:rPr>
        <w:t>д</w:t>
      </w:r>
      <w:r w:rsidRPr="00820BEF">
        <w:rPr>
          <w:rFonts w:ascii="Times New Roman" w:eastAsia="Times New Roman" w:hAnsi="Times New Roman"/>
          <w:bCs/>
          <w:sz w:val="24"/>
          <w:szCs w:val="24"/>
        </w:rPr>
        <w:t>ополнительн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ых </w:t>
      </w:r>
      <w:r w:rsidRPr="00820BEF">
        <w:rPr>
          <w:rFonts w:ascii="Times New Roman" w:eastAsia="Times New Roman" w:hAnsi="Times New Roman"/>
          <w:bCs/>
          <w:sz w:val="24"/>
          <w:szCs w:val="24"/>
        </w:rPr>
        <w:t>общеобразовательн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ых </w:t>
      </w:r>
      <w:proofErr w:type="spellStart"/>
      <w:r w:rsidRPr="00820BEF">
        <w:rPr>
          <w:rFonts w:ascii="Times New Roman" w:eastAsia="Times New Roman" w:hAnsi="Times New Roman"/>
          <w:bCs/>
          <w:sz w:val="24"/>
          <w:szCs w:val="24"/>
        </w:rPr>
        <w:t>общеразвивающ</w:t>
      </w:r>
      <w:r>
        <w:rPr>
          <w:rFonts w:ascii="Times New Roman" w:eastAsia="Times New Roman" w:hAnsi="Times New Roman"/>
          <w:bCs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Pr="00820BEF">
        <w:rPr>
          <w:rFonts w:ascii="Times New Roman" w:eastAsia="Times New Roman" w:hAnsi="Times New Roman"/>
          <w:bCs/>
          <w:sz w:val="24"/>
          <w:szCs w:val="24"/>
        </w:rPr>
        <w:t>программ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краевого Дворца пионеров и школьников</w:t>
      </w:r>
      <w:r>
        <w:rPr>
          <w:rFonts w:ascii="Times New Roman" w:hAnsi="Times New Roman"/>
          <w:sz w:val="24"/>
          <w:szCs w:val="24"/>
        </w:rPr>
        <w:t>. По итогам посещения школ все учащиеся отмечают высокую эффективность и проявляют заинтересованность в дальнейшем участии.</w:t>
      </w:r>
    </w:p>
    <w:p w:rsidR="00B33A77" w:rsidRPr="00B33A77" w:rsidRDefault="00B33A77" w:rsidP="00B33A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5518">
        <w:rPr>
          <w:rFonts w:ascii="Times New Roman" w:hAnsi="Times New Roman"/>
          <w:sz w:val="24"/>
          <w:szCs w:val="24"/>
        </w:rPr>
        <w:t>В МБОУ ДСШ №1 отсутствует лицензия на дополнительное образование. С целью охвата детей дополнительным образованием между школой и учреждениями района заключены соглашения о сотрудничестве. На базе школы реализуется дополнительная образовательная программа «Шахматы» от ЦВР.</w:t>
      </w:r>
    </w:p>
    <w:p w:rsidR="00B33A77" w:rsidRDefault="00B33A77" w:rsidP="00B33A77">
      <w:pPr>
        <w:pStyle w:val="a8"/>
        <w:spacing w:before="0" w:beforeAutospacing="0" w:after="0" w:afterAutospacing="0"/>
        <w:ind w:firstLine="708"/>
        <w:jc w:val="both"/>
      </w:pPr>
      <w:r>
        <w:t>В целом следует отметить, что большинство учащихся школы  вовлечены в различные кружки, секции учреждений образования и культуры района. Вовлечённость учащихся представлена в таблице.</w:t>
      </w:r>
    </w:p>
    <w:p w:rsidR="00B33A77" w:rsidRDefault="00B33A77" w:rsidP="00B33A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3A77" w:rsidRDefault="00B33A77" w:rsidP="00B33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3A77" w:rsidRDefault="00B33A77" w:rsidP="00B33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3A77" w:rsidRPr="00F447B0" w:rsidRDefault="00B33A77" w:rsidP="00B33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F447B0">
        <w:rPr>
          <w:rFonts w:ascii="Times New Roman" w:hAnsi="Times New Roman"/>
          <w:sz w:val="24"/>
          <w:szCs w:val="24"/>
        </w:rPr>
        <w:t xml:space="preserve">оличественный </w:t>
      </w:r>
      <w:r w:rsidR="00BF158D">
        <w:rPr>
          <w:rFonts w:ascii="Times New Roman" w:hAnsi="Times New Roman"/>
          <w:sz w:val="24"/>
          <w:szCs w:val="24"/>
        </w:rPr>
        <w:t>состав и процентное соотношение</w:t>
      </w:r>
      <w:r w:rsidRPr="00F447B0">
        <w:rPr>
          <w:rFonts w:ascii="Times New Roman" w:hAnsi="Times New Roman"/>
          <w:sz w:val="24"/>
          <w:szCs w:val="24"/>
        </w:rPr>
        <w:t xml:space="preserve"> вовлечённости учащихся МБОУ ДСШ №1 в дополнительное образование в </w:t>
      </w:r>
      <w:r>
        <w:rPr>
          <w:rFonts w:ascii="Times New Roman" w:hAnsi="Times New Roman"/>
          <w:sz w:val="24"/>
          <w:szCs w:val="24"/>
        </w:rPr>
        <w:t>динамике 2-х лет</w:t>
      </w:r>
    </w:p>
    <w:tbl>
      <w:tblPr>
        <w:tblStyle w:val="a5"/>
        <w:tblW w:w="0" w:type="auto"/>
        <w:jc w:val="center"/>
        <w:tblInd w:w="941" w:type="dxa"/>
        <w:tblLook w:val="04A0"/>
      </w:tblPr>
      <w:tblGrid>
        <w:gridCol w:w="1688"/>
        <w:gridCol w:w="1578"/>
        <w:gridCol w:w="1898"/>
        <w:gridCol w:w="1791"/>
        <w:gridCol w:w="1675"/>
      </w:tblGrid>
      <w:tr w:rsidR="00B33A77" w:rsidRPr="00235518" w:rsidTr="009352D8">
        <w:trPr>
          <w:trHeight w:val="277"/>
          <w:jc w:val="center"/>
        </w:trPr>
        <w:tc>
          <w:tcPr>
            <w:tcW w:w="1698" w:type="dxa"/>
            <w:tcBorders>
              <w:bottom w:val="single" w:sz="18" w:space="0" w:color="auto"/>
            </w:tcBorders>
          </w:tcPr>
          <w:p w:rsidR="00B33A77" w:rsidRPr="00652FA0" w:rsidRDefault="00B33A77" w:rsidP="009352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2FA0">
              <w:rPr>
                <w:rFonts w:ascii="Times New Roman" w:hAnsi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618" w:type="dxa"/>
            <w:tcBorders>
              <w:bottom w:val="single" w:sz="18" w:space="0" w:color="auto"/>
            </w:tcBorders>
          </w:tcPr>
          <w:p w:rsidR="00B33A77" w:rsidRPr="00652FA0" w:rsidRDefault="00B33A77" w:rsidP="009352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2FA0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уч-ся в 2017-2018 </w:t>
            </w:r>
            <w:proofErr w:type="spellStart"/>
            <w:r w:rsidRPr="00652FA0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652FA0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652FA0">
              <w:rPr>
                <w:rFonts w:ascii="Times New Roman" w:hAnsi="Times New Roman"/>
                <w:b/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2279" w:type="dxa"/>
            <w:tcBorders>
              <w:bottom w:val="single" w:sz="18" w:space="0" w:color="auto"/>
            </w:tcBorders>
          </w:tcPr>
          <w:p w:rsidR="00B33A77" w:rsidRPr="00652FA0" w:rsidRDefault="00B33A77" w:rsidP="009352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2FA0">
              <w:rPr>
                <w:rFonts w:ascii="Times New Roman" w:hAnsi="Times New Roman"/>
                <w:b/>
                <w:sz w:val="24"/>
                <w:szCs w:val="24"/>
              </w:rPr>
              <w:t>Процент от общего числа уч-ся школы (579)</w:t>
            </w:r>
          </w:p>
        </w:tc>
        <w:tc>
          <w:tcPr>
            <w:tcW w:w="1942" w:type="dxa"/>
            <w:tcBorders>
              <w:bottom w:val="single" w:sz="18" w:space="0" w:color="auto"/>
            </w:tcBorders>
          </w:tcPr>
          <w:p w:rsidR="00B33A77" w:rsidRPr="00652FA0" w:rsidRDefault="00B33A77" w:rsidP="009352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2FA0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уч-ся в 2018-2019 </w:t>
            </w:r>
            <w:proofErr w:type="spellStart"/>
            <w:r w:rsidRPr="00652FA0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652FA0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652FA0">
              <w:rPr>
                <w:rFonts w:ascii="Times New Roman" w:hAnsi="Times New Roman"/>
                <w:b/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1942" w:type="dxa"/>
            <w:tcBorders>
              <w:bottom w:val="single" w:sz="18" w:space="0" w:color="auto"/>
            </w:tcBorders>
          </w:tcPr>
          <w:p w:rsidR="00B33A77" w:rsidRPr="00652FA0" w:rsidRDefault="00B33A77" w:rsidP="009352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2FA0">
              <w:rPr>
                <w:rFonts w:ascii="Times New Roman" w:hAnsi="Times New Roman"/>
                <w:b/>
                <w:sz w:val="24"/>
                <w:szCs w:val="24"/>
              </w:rPr>
              <w:t>Процент от общего числа уч-ся школы (592)</w:t>
            </w:r>
          </w:p>
        </w:tc>
      </w:tr>
      <w:tr w:rsidR="00B33A77" w:rsidRPr="00235518" w:rsidTr="009352D8">
        <w:trPr>
          <w:jc w:val="center"/>
        </w:trPr>
        <w:tc>
          <w:tcPr>
            <w:tcW w:w="1698" w:type="dxa"/>
          </w:tcPr>
          <w:p w:rsidR="00B33A77" w:rsidRPr="00652FA0" w:rsidRDefault="00B33A77" w:rsidP="009352D8">
            <w:pPr>
              <w:rPr>
                <w:rFonts w:ascii="Times New Roman" w:hAnsi="Times New Roman"/>
                <w:sz w:val="24"/>
                <w:szCs w:val="24"/>
              </w:rPr>
            </w:pPr>
            <w:r w:rsidRPr="00652FA0"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618" w:type="dxa"/>
          </w:tcPr>
          <w:p w:rsidR="00B33A77" w:rsidRPr="00652FA0" w:rsidRDefault="00B33A77" w:rsidP="009352D8">
            <w:pPr>
              <w:rPr>
                <w:rFonts w:ascii="Times New Roman" w:hAnsi="Times New Roman"/>
                <w:sz w:val="24"/>
                <w:szCs w:val="24"/>
              </w:rPr>
            </w:pPr>
            <w:r w:rsidRPr="00652FA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79" w:type="dxa"/>
          </w:tcPr>
          <w:p w:rsidR="00B33A77" w:rsidRPr="00652FA0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FA0"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  <w:tc>
          <w:tcPr>
            <w:tcW w:w="1942" w:type="dxa"/>
          </w:tcPr>
          <w:p w:rsidR="00B33A77" w:rsidRPr="00652FA0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FA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942" w:type="dxa"/>
          </w:tcPr>
          <w:p w:rsidR="00B33A77" w:rsidRPr="00652FA0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FA0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</w:tr>
      <w:tr w:rsidR="00B33A77" w:rsidRPr="00235518" w:rsidTr="009352D8">
        <w:trPr>
          <w:jc w:val="center"/>
        </w:trPr>
        <w:tc>
          <w:tcPr>
            <w:tcW w:w="1698" w:type="dxa"/>
          </w:tcPr>
          <w:p w:rsidR="00B33A77" w:rsidRPr="009E6EA3" w:rsidRDefault="00B33A77" w:rsidP="009352D8">
            <w:pPr>
              <w:rPr>
                <w:rFonts w:ascii="Times New Roman" w:hAnsi="Times New Roman"/>
                <w:sz w:val="24"/>
                <w:szCs w:val="24"/>
              </w:rPr>
            </w:pPr>
            <w:r w:rsidRPr="009E6EA3">
              <w:rPr>
                <w:rFonts w:ascii="Times New Roman" w:hAnsi="Times New Roman"/>
                <w:sz w:val="24"/>
                <w:szCs w:val="24"/>
              </w:rPr>
              <w:t>ЦВР</w:t>
            </w:r>
          </w:p>
        </w:tc>
        <w:tc>
          <w:tcPr>
            <w:tcW w:w="1618" w:type="dxa"/>
          </w:tcPr>
          <w:p w:rsidR="00B33A77" w:rsidRPr="009E6EA3" w:rsidRDefault="00B33A77" w:rsidP="009352D8">
            <w:pPr>
              <w:rPr>
                <w:rFonts w:ascii="Times New Roman" w:hAnsi="Times New Roman"/>
                <w:sz w:val="24"/>
                <w:szCs w:val="24"/>
              </w:rPr>
            </w:pPr>
            <w:r w:rsidRPr="009E6EA3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2279" w:type="dxa"/>
          </w:tcPr>
          <w:p w:rsidR="00B33A77" w:rsidRPr="009E6EA3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EA3">
              <w:rPr>
                <w:rFonts w:ascii="Times New Roman" w:hAnsi="Times New Roman"/>
                <w:sz w:val="24"/>
                <w:szCs w:val="24"/>
              </w:rPr>
              <w:t>49%</w:t>
            </w:r>
          </w:p>
        </w:tc>
        <w:tc>
          <w:tcPr>
            <w:tcW w:w="1942" w:type="dxa"/>
          </w:tcPr>
          <w:p w:rsidR="00B33A77" w:rsidRPr="009E6EA3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EA3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942" w:type="dxa"/>
          </w:tcPr>
          <w:p w:rsidR="00B33A77" w:rsidRPr="009E6EA3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EA3">
              <w:rPr>
                <w:rFonts w:ascii="Times New Roman" w:hAnsi="Times New Roman"/>
                <w:sz w:val="24"/>
                <w:szCs w:val="24"/>
              </w:rPr>
              <w:t>59%</w:t>
            </w:r>
          </w:p>
        </w:tc>
      </w:tr>
      <w:tr w:rsidR="00B33A77" w:rsidRPr="00235518" w:rsidTr="009352D8">
        <w:trPr>
          <w:jc w:val="center"/>
        </w:trPr>
        <w:tc>
          <w:tcPr>
            <w:tcW w:w="1698" w:type="dxa"/>
            <w:shd w:val="clear" w:color="auto" w:fill="auto"/>
          </w:tcPr>
          <w:p w:rsidR="00B33A77" w:rsidRPr="00652FA0" w:rsidRDefault="00B33A77" w:rsidP="009352D8">
            <w:pPr>
              <w:rPr>
                <w:rFonts w:ascii="Times New Roman" w:hAnsi="Times New Roman"/>
                <w:sz w:val="24"/>
                <w:szCs w:val="24"/>
              </w:rPr>
            </w:pPr>
            <w:r w:rsidRPr="00652FA0">
              <w:rPr>
                <w:rFonts w:ascii="Times New Roman" w:hAnsi="Times New Roman"/>
                <w:sz w:val="24"/>
                <w:szCs w:val="24"/>
              </w:rPr>
              <w:t>ДШИ</w:t>
            </w:r>
          </w:p>
        </w:tc>
        <w:tc>
          <w:tcPr>
            <w:tcW w:w="1618" w:type="dxa"/>
            <w:shd w:val="clear" w:color="auto" w:fill="auto"/>
          </w:tcPr>
          <w:p w:rsidR="00B33A77" w:rsidRPr="00652FA0" w:rsidRDefault="00B33A77" w:rsidP="009352D8">
            <w:pPr>
              <w:rPr>
                <w:rFonts w:ascii="Times New Roman" w:hAnsi="Times New Roman"/>
                <w:sz w:val="24"/>
                <w:szCs w:val="24"/>
              </w:rPr>
            </w:pPr>
            <w:r w:rsidRPr="00652FA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279" w:type="dxa"/>
            <w:shd w:val="clear" w:color="auto" w:fill="auto"/>
          </w:tcPr>
          <w:p w:rsidR="00B33A77" w:rsidRPr="00652FA0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FA0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942" w:type="dxa"/>
            <w:shd w:val="clear" w:color="auto" w:fill="auto"/>
          </w:tcPr>
          <w:p w:rsidR="00B33A77" w:rsidRPr="00652FA0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FA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942" w:type="dxa"/>
            <w:shd w:val="clear" w:color="auto" w:fill="auto"/>
          </w:tcPr>
          <w:p w:rsidR="00B33A77" w:rsidRPr="00652FA0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FA0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B33A77" w:rsidRPr="00235518" w:rsidTr="009352D8">
        <w:trPr>
          <w:jc w:val="center"/>
        </w:trPr>
        <w:tc>
          <w:tcPr>
            <w:tcW w:w="1698" w:type="dxa"/>
            <w:tcBorders>
              <w:bottom w:val="single" w:sz="18" w:space="0" w:color="auto"/>
            </w:tcBorders>
          </w:tcPr>
          <w:p w:rsidR="00B33A77" w:rsidRPr="00FD640D" w:rsidRDefault="00B33A77" w:rsidP="009352D8">
            <w:pPr>
              <w:rPr>
                <w:rFonts w:ascii="Times New Roman" w:hAnsi="Times New Roman"/>
                <w:sz w:val="24"/>
                <w:szCs w:val="24"/>
              </w:rPr>
            </w:pPr>
            <w:r w:rsidRPr="00FD640D"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1618" w:type="dxa"/>
            <w:tcBorders>
              <w:bottom w:val="single" w:sz="18" w:space="0" w:color="auto"/>
            </w:tcBorders>
          </w:tcPr>
          <w:p w:rsidR="00B33A77" w:rsidRPr="00FD640D" w:rsidRDefault="00B33A77" w:rsidP="009352D8">
            <w:pPr>
              <w:rPr>
                <w:rFonts w:ascii="Times New Roman" w:hAnsi="Times New Roman"/>
                <w:sz w:val="24"/>
                <w:szCs w:val="24"/>
              </w:rPr>
            </w:pPr>
            <w:r w:rsidRPr="00FD640D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279" w:type="dxa"/>
            <w:tcBorders>
              <w:bottom w:val="single" w:sz="18" w:space="0" w:color="auto"/>
            </w:tcBorders>
          </w:tcPr>
          <w:p w:rsidR="00B33A77" w:rsidRPr="00FD640D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40D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1942" w:type="dxa"/>
            <w:tcBorders>
              <w:bottom w:val="single" w:sz="18" w:space="0" w:color="auto"/>
            </w:tcBorders>
          </w:tcPr>
          <w:p w:rsidR="00B33A77" w:rsidRPr="00FD640D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40D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942" w:type="dxa"/>
            <w:tcBorders>
              <w:bottom w:val="single" w:sz="18" w:space="0" w:color="auto"/>
            </w:tcBorders>
          </w:tcPr>
          <w:p w:rsidR="00B33A77" w:rsidRPr="00FD640D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40D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B33A77" w:rsidRPr="00235518" w:rsidTr="009352D8">
        <w:trPr>
          <w:jc w:val="center"/>
        </w:trPr>
        <w:tc>
          <w:tcPr>
            <w:tcW w:w="1698" w:type="dxa"/>
          </w:tcPr>
          <w:p w:rsidR="00B33A77" w:rsidRPr="00652FA0" w:rsidRDefault="00B33A77" w:rsidP="009352D8">
            <w:pPr>
              <w:rPr>
                <w:rFonts w:ascii="Times New Roman" w:hAnsi="Times New Roman"/>
                <w:sz w:val="24"/>
                <w:szCs w:val="24"/>
              </w:rPr>
            </w:pPr>
            <w:r w:rsidRPr="00652FA0">
              <w:rPr>
                <w:rFonts w:ascii="Times New Roman" w:hAnsi="Times New Roman"/>
                <w:sz w:val="24"/>
                <w:szCs w:val="24"/>
              </w:rPr>
              <w:t>Красноярский краевой Дворец пионеров</w:t>
            </w:r>
          </w:p>
        </w:tc>
        <w:tc>
          <w:tcPr>
            <w:tcW w:w="1618" w:type="dxa"/>
          </w:tcPr>
          <w:p w:rsidR="00B33A77" w:rsidRPr="00652FA0" w:rsidRDefault="00B33A77" w:rsidP="009352D8">
            <w:pPr>
              <w:rPr>
                <w:rFonts w:ascii="Times New Roman" w:hAnsi="Times New Roman"/>
                <w:sz w:val="24"/>
                <w:szCs w:val="24"/>
              </w:rPr>
            </w:pPr>
            <w:r w:rsidRPr="00652FA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9" w:type="dxa"/>
          </w:tcPr>
          <w:p w:rsidR="00B33A77" w:rsidRPr="00652FA0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FA0">
              <w:rPr>
                <w:rFonts w:ascii="Times New Roman" w:hAnsi="Times New Roman"/>
                <w:sz w:val="24"/>
                <w:szCs w:val="24"/>
              </w:rPr>
              <w:t>3,5%</w:t>
            </w:r>
          </w:p>
        </w:tc>
        <w:tc>
          <w:tcPr>
            <w:tcW w:w="1942" w:type="dxa"/>
          </w:tcPr>
          <w:p w:rsidR="00B33A77" w:rsidRPr="00652FA0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FA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42" w:type="dxa"/>
          </w:tcPr>
          <w:p w:rsidR="00B33A77" w:rsidRPr="00652FA0" w:rsidRDefault="00B33A77" w:rsidP="00935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FA0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</w:tr>
    </w:tbl>
    <w:p w:rsidR="00B33A77" w:rsidRDefault="00B33A77" w:rsidP="00B33A7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Количественные данные представлены руководителями образовательных учреждений в соответствии со списочным составом обучающихся. В целом,  наблюдается положительная тенденция охвата детей дополнительным образованием. </w:t>
      </w:r>
      <w:proofErr w:type="gramStart"/>
      <w:r>
        <w:rPr>
          <w:color w:val="000000" w:themeColor="text1"/>
        </w:rPr>
        <w:t>Наиболее востребованными, как и в прежние года, остаются программы дополнительного образования Центра внешкольной работы.</w:t>
      </w:r>
      <w:proofErr w:type="gramEnd"/>
      <w:r>
        <w:rPr>
          <w:color w:val="000000" w:themeColor="text1"/>
        </w:rPr>
        <w:t xml:space="preserve"> Наблюдается положительная динамика по увеличению доли учащихся, занимающихся по дистанционным программам дополнительного образования Красноярского краевого Дворца пионеров.</w:t>
      </w:r>
    </w:p>
    <w:p w:rsidR="007F35E9" w:rsidRPr="002C174C" w:rsidRDefault="007F35E9" w:rsidP="00B33A77">
      <w:pPr>
        <w:jc w:val="both"/>
        <w:rPr>
          <w:rFonts w:ascii="Times New Roman" w:hAnsi="Times New Roman" w:cs="Times New Roman"/>
          <w:iCs/>
        </w:rPr>
      </w:pPr>
    </w:p>
    <w:p w:rsidR="007F35E9" w:rsidRDefault="007F35E9" w:rsidP="007F35E9">
      <w:pPr>
        <w:ind w:firstLine="567"/>
        <w:jc w:val="both"/>
      </w:pPr>
    </w:p>
    <w:p w:rsidR="007F35E9" w:rsidRDefault="007F35E9" w:rsidP="007F35E9">
      <w:pPr>
        <w:ind w:firstLine="567"/>
        <w:jc w:val="both"/>
      </w:pPr>
    </w:p>
    <w:p w:rsidR="007F35E9" w:rsidRDefault="007F35E9" w:rsidP="007F35E9">
      <w:pPr>
        <w:ind w:firstLine="567"/>
        <w:jc w:val="both"/>
      </w:pPr>
    </w:p>
    <w:p w:rsidR="007F35E9" w:rsidRDefault="007F35E9" w:rsidP="007F35E9">
      <w:pPr>
        <w:ind w:firstLine="567"/>
        <w:jc w:val="both"/>
      </w:pPr>
    </w:p>
    <w:p w:rsidR="007F35E9" w:rsidRDefault="007F35E9" w:rsidP="007F35E9">
      <w:pPr>
        <w:ind w:firstLine="567"/>
        <w:jc w:val="both"/>
      </w:pPr>
    </w:p>
    <w:p w:rsidR="007F35E9" w:rsidRDefault="007F35E9" w:rsidP="007F35E9">
      <w:pPr>
        <w:ind w:firstLine="567"/>
        <w:jc w:val="both"/>
      </w:pPr>
    </w:p>
    <w:p w:rsidR="00D70225" w:rsidRPr="007F35E9" w:rsidRDefault="00D70225" w:rsidP="007F35E9">
      <w:pPr>
        <w:rPr>
          <w:rFonts w:ascii="Times New Roman" w:hAnsi="Times New Roman" w:cs="Times New Roman"/>
          <w:sz w:val="28"/>
          <w:szCs w:val="28"/>
        </w:rPr>
      </w:pPr>
    </w:p>
    <w:sectPr w:rsidR="00D70225" w:rsidRPr="007F35E9" w:rsidSect="00E4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F35E9"/>
    <w:rsid w:val="003E04F4"/>
    <w:rsid w:val="006916EA"/>
    <w:rsid w:val="007F35E9"/>
    <w:rsid w:val="00850EA2"/>
    <w:rsid w:val="00B33A77"/>
    <w:rsid w:val="00BF158D"/>
    <w:rsid w:val="00D6702F"/>
    <w:rsid w:val="00D70225"/>
    <w:rsid w:val="00E4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35E9"/>
    <w:pPr>
      <w:spacing w:after="0" w:line="240" w:lineRule="auto"/>
    </w:pPr>
  </w:style>
  <w:style w:type="table" w:styleId="a5">
    <w:name w:val="Table Grid"/>
    <w:basedOn w:val="a1"/>
    <w:uiPriority w:val="59"/>
    <w:rsid w:val="007F35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ЭТАЛОН"/>
    <w:basedOn w:val="a"/>
    <w:link w:val="a7"/>
    <w:uiPriority w:val="99"/>
    <w:qFormat/>
    <w:rsid w:val="007F35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7F35E9"/>
  </w:style>
  <w:style w:type="character" w:customStyle="1" w:styleId="a7">
    <w:name w:val="Абзац списка Знак"/>
    <w:aliases w:val="ЭТАЛОН Знак"/>
    <w:link w:val="a6"/>
    <w:uiPriority w:val="99"/>
    <w:locked/>
    <w:rsid w:val="007F35E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B33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Titova</dc:creator>
  <cp:lastModifiedBy>Titova</cp:lastModifiedBy>
  <cp:revision>4</cp:revision>
  <dcterms:created xsi:type="dcterms:W3CDTF">2019-06-27T12:38:00Z</dcterms:created>
  <dcterms:modified xsi:type="dcterms:W3CDTF">2019-07-11T05:47:00Z</dcterms:modified>
</cp:coreProperties>
</file>